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BF1367">
        <w:rPr>
          <w:b/>
        </w:rPr>
        <w:fldChar w:fldCharType="begin"/>
      </w:r>
      <w:r w:rsidR="00BF1367">
        <w:rPr>
          <w:b/>
        </w:rPr>
        <w:instrText xml:space="preserve"> INCLUDEPICTURE  "http://entrecomillas.com.co/wp-content/uploads/2014/09/logo_20congreso_1.png" \* MERGEFORMATINET </w:instrText>
      </w:r>
      <w:r w:rsidR="00BF1367">
        <w:rPr>
          <w:b/>
        </w:rPr>
        <w:fldChar w:fldCharType="separate"/>
      </w:r>
      <w:r w:rsidR="009127D0">
        <w:rPr>
          <w:b/>
        </w:rPr>
        <w:fldChar w:fldCharType="begin"/>
      </w:r>
      <w:r w:rsidR="009127D0">
        <w:rPr>
          <w:b/>
        </w:rPr>
        <w:instrText xml:space="preserve"> INCLUDEPICTURE  "http://entrecomillas.com.co/wp-content/uploads/2014/09/logo_20congreso_1.png" \* MERGEFORMATINET </w:instrText>
      </w:r>
      <w:r w:rsidR="009127D0">
        <w:rPr>
          <w:b/>
        </w:rPr>
        <w:fldChar w:fldCharType="separate"/>
      </w:r>
      <w:r w:rsidR="00FB287C">
        <w:rPr>
          <w:b/>
        </w:rPr>
        <w:fldChar w:fldCharType="begin"/>
      </w:r>
      <w:r w:rsidR="00FB287C">
        <w:rPr>
          <w:b/>
        </w:rPr>
        <w:instrText xml:space="preserve"> INCLUDEPICTURE  "http://entrecomillas.com.co/wp-content/uploads/2014/09/logo_20congreso_1.png" \* MERGEFORMATINET </w:instrText>
      </w:r>
      <w:r w:rsidR="00FB287C">
        <w:rPr>
          <w:b/>
        </w:rPr>
        <w:fldChar w:fldCharType="separate"/>
      </w:r>
      <w:r w:rsidR="0041313E">
        <w:rPr>
          <w:b/>
        </w:rPr>
        <w:fldChar w:fldCharType="begin"/>
      </w:r>
      <w:r w:rsidR="0041313E">
        <w:rPr>
          <w:b/>
        </w:rPr>
        <w:instrText xml:space="preserve"> INCLUDEPICTURE  "http://entrecomillas.com.co/wp-content/uploads/2014/09/logo_20congreso_1.png" \* MERGEFORMATINET </w:instrText>
      </w:r>
      <w:r w:rsidR="0041313E">
        <w:rPr>
          <w:b/>
        </w:rPr>
        <w:fldChar w:fldCharType="separate"/>
      </w:r>
      <w:r w:rsidR="00EC7B9A">
        <w:rPr>
          <w:b/>
        </w:rPr>
        <w:fldChar w:fldCharType="begin"/>
      </w:r>
      <w:r w:rsidR="00EC7B9A">
        <w:rPr>
          <w:b/>
        </w:rPr>
        <w:instrText xml:space="preserve"> INCLUDEPICTURE  "http://entrecomillas.com.co/wp-content/uploads/2014/09/logo_20congreso_1.png" \* MERGEFORMATINET </w:instrText>
      </w:r>
      <w:r w:rsidR="00EC7B9A">
        <w:rPr>
          <w:b/>
        </w:rPr>
        <w:fldChar w:fldCharType="separate"/>
      </w:r>
      <w:r w:rsidR="009A1444">
        <w:rPr>
          <w:b/>
        </w:rPr>
        <w:fldChar w:fldCharType="begin"/>
      </w:r>
      <w:r w:rsidR="009A1444">
        <w:rPr>
          <w:b/>
        </w:rPr>
        <w:instrText xml:space="preserve"> INCLUDEPICTURE  "http://entrecomillas.com.co/wp-content/uploads/2014/09/logo_20congreso_1.png" \* MERGEFORMATINET </w:instrText>
      </w:r>
      <w:r w:rsidR="009A1444">
        <w:rPr>
          <w:b/>
        </w:rPr>
        <w:fldChar w:fldCharType="separate"/>
      </w:r>
      <w:r w:rsidR="006A1487">
        <w:rPr>
          <w:b/>
        </w:rPr>
        <w:fldChar w:fldCharType="begin"/>
      </w:r>
      <w:r w:rsidR="006A1487">
        <w:rPr>
          <w:b/>
        </w:rPr>
        <w:instrText xml:space="preserve"> INCLUDEPICTURE  "http://entrecomillas.com.co/wp-content/uploads/2014/09/logo_20congreso_1.png" \* MERGEFORMATINET </w:instrText>
      </w:r>
      <w:r w:rsidR="006A1487">
        <w:rPr>
          <w:b/>
        </w:rPr>
        <w:fldChar w:fldCharType="separate"/>
      </w:r>
      <w:r w:rsidR="00BB4782">
        <w:rPr>
          <w:b/>
        </w:rPr>
        <w:fldChar w:fldCharType="begin"/>
      </w:r>
      <w:r w:rsidR="00BB4782">
        <w:rPr>
          <w:b/>
        </w:rPr>
        <w:instrText xml:space="preserve"> INCLUDEPICTURE  "http://entrecomillas.com.co/wp-content/uploads/2014/09/logo_20congreso_1.png" \* MERGEFORMATINET </w:instrText>
      </w:r>
      <w:r w:rsidR="00BB4782">
        <w:rPr>
          <w:b/>
        </w:rPr>
        <w:fldChar w:fldCharType="separate"/>
      </w:r>
      <w:r w:rsidR="004E0B9A">
        <w:rPr>
          <w:b/>
        </w:rPr>
        <w:fldChar w:fldCharType="begin"/>
      </w:r>
      <w:r w:rsidR="004E0B9A">
        <w:rPr>
          <w:b/>
        </w:rPr>
        <w:instrText xml:space="preserve"> INCLUDEPICTURE  "http://entrecomillas.com.co/wp-content/uploads/2014/09/logo_20congreso_1.png" \* MERGEFORMATINET </w:instrText>
      </w:r>
      <w:r w:rsidR="004E0B9A">
        <w:rPr>
          <w:b/>
        </w:rPr>
        <w:fldChar w:fldCharType="separate"/>
      </w:r>
      <w:r w:rsidR="0086307F">
        <w:rPr>
          <w:b/>
        </w:rPr>
        <w:fldChar w:fldCharType="begin"/>
      </w:r>
      <w:r w:rsidR="0086307F">
        <w:rPr>
          <w:b/>
        </w:rPr>
        <w:instrText xml:space="preserve"> INCLUDEPICTURE  "http://entrecomillas.com.co/wp-content/uploads/2014/09/logo_20congreso_1.png" \* MERGEFORMATINET </w:instrText>
      </w:r>
      <w:r w:rsidR="0086307F">
        <w:rPr>
          <w:b/>
        </w:rPr>
        <w:fldChar w:fldCharType="separate"/>
      </w:r>
      <w:r w:rsidR="003142E3">
        <w:rPr>
          <w:b/>
        </w:rPr>
        <w:fldChar w:fldCharType="begin"/>
      </w:r>
      <w:r w:rsidR="003142E3">
        <w:rPr>
          <w:b/>
        </w:rPr>
        <w:instrText xml:space="preserve"> INCLUDEPICTURE  "http://entrecomillas.com.co/wp-content/uploads/2014/09/logo_20congreso_1.png" \* MERGEFORMATINET </w:instrText>
      </w:r>
      <w:r w:rsidR="003142E3">
        <w:rPr>
          <w:b/>
        </w:rPr>
        <w:fldChar w:fldCharType="separate"/>
      </w:r>
      <w:r w:rsidR="00146217">
        <w:rPr>
          <w:b/>
        </w:rPr>
        <w:fldChar w:fldCharType="begin"/>
      </w:r>
      <w:r w:rsidR="00146217">
        <w:rPr>
          <w:b/>
        </w:rPr>
        <w:instrText xml:space="preserve"> INCLUDEPICTURE  "http://entrecomillas.com.co/wp-content/uploads/2014/09/logo_20congreso_1.png" \* MERGEFORMATINET </w:instrText>
      </w:r>
      <w:r w:rsidR="00146217">
        <w:rPr>
          <w:b/>
        </w:rPr>
        <w:fldChar w:fldCharType="separate"/>
      </w:r>
      <w:r w:rsidR="005A2D04">
        <w:rPr>
          <w:b/>
        </w:rPr>
        <w:fldChar w:fldCharType="begin"/>
      </w:r>
      <w:r w:rsidR="005A2D04">
        <w:rPr>
          <w:b/>
        </w:rPr>
        <w:instrText xml:space="preserve"> INCLUDEPICTURE  "http://entrecomillas.com.co/wp-content/uploads/2014/09/logo_20congreso_1.png" \* MERGEFORMATINET </w:instrText>
      </w:r>
      <w:r w:rsidR="005A2D04">
        <w:rPr>
          <w:b/>
        </w:rPr>
        <w:fldChar w:fldCharType="separate"/>
      </w:r>
      <w:r w:rsidR="00132A09">
        <w:rPr>
          <w:b/>
        </w:rPr>
        <w:fldChar w:fldCharType="begin"/>
      </w:r>
      <w:r w:rsidR="00132A09">
        <w:rPr>
          <w:b/>
        </w:rPr>
        <w:instrText xml:space="preserve"> INCLUDEPICTURE  "http://entrecomillas.com.co/wp-content/uploads/2014/09/logo_20congreso_1.png" \* MERGEFORMATINET </w:instrText>
      </w:r>
      <w:r w:rsidR="00132A09">
        <w:rPr>
          <w:b/>
        </w:rPr>
        <w:fldChar w:fldCharType="separate"/>
      </w:r>
      <w:r w:rsidR="00C63BAA">
        <w:rPr>
          <w:b/>
        </w:rPr>
        <w:fldChar w:fldCharType="begin"/>
      </w:r>
      <w:r w:rsidR="00C63BAA">
        <w:rPr>
          <w:b/>
        </w:rPr>
        <w:instrText xml:space="preserve"> INCLUDEPICTURE  "http://entrecomillas.com.co/wp-content/uploads/2014/09/logo_20congreso_1.png" \* MERGEFORMATINET </w:instrText>
      </w:r>
      <w:r w:rsidR="00C63BAA">
        <w:rPr>
          <w:b/>
        </w:rPr>
        <w:fldChar w:fldCharType="separate"/>
      </w:r>
      <w:r w:rsidR="0078617A">
        <w:rPr>
          <w:b/>
        </w:rPr>
        <w:fldChar w:fldCharType="begin"/>
      </w:r>
      <w:r w:rsidR="0078617A">
        <w:rPr>
          <w:b/>
        </w:rPr>
        <w:instrText xml:space="preserve"> INCLUDEPICTURE  "http://entrecomillas.com.co/wp-content/uploads/2014/09/logo_20congreso_1.png" \* MERGEFORMATINET </w:instrText>
      </w:r>
      <w:r w:rsidR="0078617A">
        <w:rPr>
          <w:b/>
        </w:rPr>
        <w:fldChar w:fldCharType="separate"/>
      </w:r>
      <w:r w:rsidR="00846E03">
        <w:rPr>
          <w:b/>
        </w:rPr>
        <w:fldChar w:fldCharType="begin"/>
      </w:r>
      <w:r w:rsidR="00846E03">
        <w:rPr>
          <w:b/>
        </w:rPr>
        <w:instrText xml:space="preserve"> INCLUDEPICTURE  "http://entrecomillas.com.co/wp-content/uploads/2014/09/logo_20congreso_1.png" \* MERGEFORMATINET </w:instrText>
      </w:r>
      <w:r w:rsidR="00846E03">
        <w:rPr>
          <w:b/>
        </w:rPr>
        <w:fldChar w:fldCharType="separate"/>
      </w:r>
      <w:r w:rsidR="00113257">
        <w:rPr>
          <w:b/>
        </w:rPr>
        <w:fldChar w:fldCharType="begin"/>
      </w:r>
      <w:r w:rsidR="00113257">
        <w:rPr>
          <w:b/>
        </w:rPr>
        <w:instrText xml:space="preserve"> </w:instrText>
      </w:r>
      <w:r w:rsidR="00113257">
        <w:rPr>
          <w:b/>
        </w:rPr>
        <w:instrText>INCLUDEPICTURE  "http://entrecomillas.com.co/wp-content/uploads/2014/09/logo_20congreso_1.png" \* MERGEFORMATINET</w:instrText>
      </w:r>
      <w:r w:rsidR="00113257">
        <w:rPr>
          <w:b/>
        </w:rPr>
        <w:instrText xml:space="preserve"> </w:instrText>
      </w:r>
      <w:r w:rsidR="00113257">
        <w:rPr>
          <w:b/>
        </w:rPr>
        <w:fldChar w:fldCharType="separate"/>
      </w:r>
      <w:r w:rsidR="00113257">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113257">
        <w:rPr>
          <w:b/>
        </w:rPr>
        <w:fldChar w:fldCharType="end"/>
      </w:r>
      <w:r w:rsidR="00846E03">
        <w:rPr>
          <w:b/>
        </w:rPr>
        <w:fldChar w:fldCharType="end"/>
      </w:r>
      <w:r w:rsidR="0078617A">
        <w:rPr>
          <w:b/>
        </w:rPr>
        <w:fldChar w:fldCharType="end"/>
      </w:r>
      <w:r w:rsidR="00C63BAA">
        <w:rPr>
          <w:b/>
        </w:rPr>
        <w:fldChar w:fldCharType="end"/>
      </w:r>
      <w:r w:rsidR="00132A09">
        <w:rPr>
          <w:b/>
        </w:rPr>
        <w:fldChar w:fldCharType="end"/>
      </w:r>
      <w:r w:rsidR="005A2D04">
        <w:rPr>
          <w:b/>
        </w:rPr>
        <w:fldChar w:fldCharType="end"/>
      </w:r>
      <w:r w:rsidR="00146217">
        <w:rPr>
          <w:b/>
        </w:rPr>
        <w:fldChar w:fldCharType="end"/>
      </w:r>
      <w:r w:rsidR="003142E3">
        <w:rPr>
          <w:b/>
        </w:rPr>
        <w:fldChar w:fldCharType="end"/>
      </w:r>
      <w:r w:rsidR="0086307F">
        <w:rPr>
          <w:b/>
        </w:rPr>
        <w:fldChar w:fldCharType="end"/>
      </w:r>
      <w:r w:rsidR="004E0B9A">
        <w:rPr>
          <w:b/>
        </w:rPr>
        <w:fldChar w:fldCharType="end"/>
      </w:r>
      <w:r w:rsidR="00BB4782">
        <w:rPr>
          <w:b/>
        </w:rPr>
        <w:fldChar w:fldCharType="end"/>
      </w:r>
      <w:r w:rsidR="006A1487">
        <w:rPr>
          <w:b/>
        </w:rPr>
        <w:fldChar w:fldCharType="end"/>
      </w:r>
      <w:r w:rsidR="009A1444">
        <w:rPr>
          <w:b/>
        </w:rPr>
        <w:fldChar w:fldCharType="end"/>
      </w:r>
      <w:r w:rsidR="00EC7B9A">
        <w:rPr>
          <w:b/>
        </w:rPr>
        <w:fldChar w:fldCharType="end"/>
      </w:r>
      <w:r w:rsidR="0041313E">
        <w:rPr>
          <w:b/>
        </w:rPr>
        <w:fldChar w:fldCharType="end"/>
      </w:r>
      <w:r w:rsidR="00FB287C">
        <w:rPr>
          <w:b/>
        </w:rPr>
        <w:fldChar w:fldCharType="end"/>
      </w:r>
      <w:r w:rsidR="009127D0">
        <w:rPr>
          <w:b/>
        </w:rPr>
        <w:fldChar w:fldCharType="end"/>
      </w:r>
      <w:r w:rsidR="00BF1367">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Default="00163C52" w:rsidP="00163C52">
      <w:pPr>
        <w:spacing w:line="276" w:lineRule="auto"/>
        <w:jc w:val="center"/>
        <w:rPr>
          <w:rFonts w:ascii="Bookman Old Style" w:hAnsi="Bookman Old Style"/>
          <w:b/>
          <w:color w:val="000000"/>
          <w:sz w:val="24"/>
          <w:szCs w:val="24"/>
        </w:rPr>
      </w:pPr>
    </w:p>
    <w:p w14:paraId="31188A8A" w14:textId="77777777" w:rsidR="007D16A6" w:rsidRPr="00CA6B84" w:rsidRDefault="007D16A6" w:rsidP="00163C52">
      <w:pPr>
        <w:spacing w:line="276" w:lineRule="auto"/>
        <w:jc w:val="center"/>
        <w:rPr>
          <w:rFonts w:ascii="Century Gothic" w:hAnsi="Century Gothic" w:cs="Arial"/>
          <w:b/>
          <w:color w:val="000000"/>
        </w:rPr>
      </w:pPr>
    </w:p>
    <w:p w14:paraId="1B87E960" w14:textId="77777777" w:rsidR="00CC780A" w:rsidRPr="00CA6B84" w:rsidRDefault="00DF32BB" w:rsidP="00DF32BB">
      <w:pPr>
        <w:spacing w:after="0" w:line="240" w:lineRule="auto"/>
        <w:jc w:val="center"/>
        <w:rPr>
          <w:rFonts w:ascii="Century Gothic" w:eastAsia="Constantia" w:hAnsi="Century Gothic" w:cs="Arial"/>
          <w:b/>
        </w:rPr>
      </w:pPr>
      <w:r w:rsidRPr="00CA6B84">
        <w:rPr>
          <w:rFonts w:ascii="Century Gothic" w:eastAsia="Constantia" w:hAnsi="Century Gothic" w:cs="Arial"/>
          <w:b/>
        </w:rPr>
        <w:t>TEXTO APROBADO EN</w:t>
      </w:r>
      <w:r w:rsidR="0013623F" w:rsidRPr="00CA6B84">
        <w:rPr>
          <w:rFonts w:ascii="Century Gothic" w:eastAsia="Constantia" w:hAnsi="Century Gothic" w:cs="Arial"/>
          <w:b/>
        </w:rPr>
        <w:t xml:space="preserve"> PRIMER DEBATE </w:t>
      </w:r>
      <w:r w:rsidR="00CC780A" w:rsidRPr="00CA6B84">
        <w:rPr>
          <w:rFonts w:ascii="Century Gothic" w:eastAsia="Constantia" w:hAnsi="Century Gothic" w:cs="Arial"/>
          <w:b/>
        </w:rPr>
        <w:t>E</w:t>
      </w:r>
      <w:r w:rsidR="0013623F" w:rsidRPr="00CA6B84">
        <w:rPr>
          <w:rFonts w:ascii="Century Gothic" w:eastAsia="Constantia" w:hAnsi="Century Gothic" w:cs="Arial"/>
          <w:b/>
        </w:rPr>
        <w:t xml:space="preserve">N LA COMISIÓN PRIMERA </w:t>
      </w:r>
    </w:p>
    <w:p w14:paraId="49C5F7ED" w14:textId="482EF7FE" w:rsidR="00CC780A" w:rsidRPr="00CA6B84" w:rsidRDefault="00CC780A" w:rsidP="00DF32BB">
      <w:pPr>
        <w:spacing w:after="0" w:line="240" w:lineRule="auto"/>
        <w:jc w:val="center"/>
        <w:rPr>
          <w:rFonts w:ascii="Century Gothic" w:eastAsia="Constantia" w:hAnsi="Century Gothic" w:cs="Arial"/>
          <w:b/>
        </w:rPr>
      </w:pPr>
      <w:r w:rsidRPr="00CA6B84">
        <w:rPr>
          <w:rFonts w:ascii="Century Gothic" w:eastAsia="Constantia" w:hAnsi="Century Gothic" w:cs="Arial"/>
          <w:b/>
        </w:rPr>
        <w:t>D</w:t>
      </w:r>
      <w:r w:rsidR="0013623F" w:rsidRPr="00CA6B84">
        <w:rPr>
          <w:rFonts w:ascii="Century Gothic" w:eastAsia="Constantia" w:hAnsi="Century Gothic" w:cs="Arial"/>
          <w:b/>
        </w:rPr>
        <w:t>E LA CÁMARA DE REPRESENTANTES</w:t>
      </w:r>
    </w:p>
    <w:p w14:paraId="7BFE78BC" w14:textId="43459380" w:rsidR="00CB3C1B" w:rsidRPr="00CA6B84" w:rsidRDefault="00CB3C1B" w:rsidP="00CA6B84">
      <w:pPr>
        <w:spacing w:after="0" w:line="240" w:lineRule="auto"/>
        <w:jc w:val="center"/>
        <w:rPr>
          <w:rFonts w:ascii="Century Gothic" w:hAnsi="Century Gothic" w:cstheme="minorHAnsi"/>
          <w:b/>
        </w:rPr>
      </w:pPr>
      <w:r w:rsidRPr="00CA6B84">
        <w:rPr>
          <w:rFonts w:ascii="Century Gothic" w:hAnsi="Century Gothic" w:cstheme="minorHAnsi"/>
          <w:b/>
        </w:rPr>
        <w:t>AL PROYECTO DE LEY N</w:t>
      </w:r>
      <w:r w:rsidR="00CA6B84">
        <w:rPr>
          <w:rFonts w:ascii="Century Gothic" w:hAnsi="Century Gothic" w:cstheme="minorHAnsi"/>
          <w:b/>
        </w:rPr>
        <w:t>o.</w:t>
      </w:r>
      <w:r w:rsidRPr="00CA6B84">
        <w:rPr>
          <w:rFonts w:ascii="Century Gothic" w:hAnsi="Century Gothic" w:cstheme="minorHAnsi"/>
          <w:b/>
        </w:rPr>
        <w:t xml:space="preserve"> 052 DE 2023 CÁMARA </w:t>
      </w:r>
      <w:r w:rsidRPr="00CA6B84">
        <w:rPr>
          <w:rFonts w:ascii="Century Gothic" w:hAnsi="Century Gothic" w:cstheme="minorHAnsi"/>
          <w:b/>
        </w:rPr>
        <w:br/>
      </w:r>
    </w:p>
    <w:p w14:paraId="6C6ACDDD" w14:textId="77777777" w:rsidR="00CB3C1B" w:rsidRPr="00CA6B84" w:rsidRDefault="00CB3C1B" w:rsidP="00CB3C1B">
      <w:pPr>
        <w:spacing w:line="276" w:lineRule="auto"/>
        <w:ind w:right="49"/>
        <w:jc w:val="center"/>
        <w:rPr>
          <w:rFonts w:ascii="Century Gothic" w:hAnsi="Century Gothic" w:cstheme="minorHAnsi"/>
          <w:b/>
        </w:rPr>
      </w:pPr>
    </w:p>
    <w:p w14:paraId="58688401" w14:textId="71C50F48" w:rsidR="00CB3C1B" w:rsidRPr="00CA6B84" w:rsidRDefault="00CB3C1B" w:rsidP="00CB3C1B">
      <w:pPr>
        <w:spacing w:line="276" w:lineRule="auto"/>
        <w:ind w:right="49"/>
        <w:jc w:val="center"/>
        <w:rPr>
          <w:rFonts w:ascii="Century Gothic" w:hAnsi="Century Gothic" w:cstheme="minorHAnsi"/>
          <w:b/>
        </w:rPr>
      </w:pPr>
      <w:r w:rsidRPr="00CA6B84">
        <w:rPr>
          <w:rFonts w:ascii="Century Gothic" w:hAnsi="Century Gothic" w:cstheme="minorHAnsi"/>
          <w:b/>
        </w:rPr>
        <w:t xml:space="preserve"> </w:t>
      </w:r>
      <w:r w:rsidRPr="00CA6B84">
        <w:rPr>
          <w:rFonts w:ascii="Century Gothic" w:hAnsi="Century Gothic" w:cstheme="minorHAnsi"/>
          <w:b/>
          <w:iCs/>
        </w:rPr>
        <w:t>“POR MEDIO DE</w:t>
      </w:r>
      <w:r w:rsidR="00D236AD">
        <w:rPr>
          <w:rFonts w:ascii="Century Gothic" w:hAnsi="Century Gothic" w:cstheme="minorHAnsi"/>
          <w:b/>
          <w:iCs/>
        </w:rPr>
        <w:t xml:space="preserve"> </w:t>
      </w:r>
      <w:r w:rsidRPr="00CA6B84">
        <w:rPr>
          <w:rFonts w:ascii="Century Gothic" w:hAnsi="Century Gothic" w:cstheme="minorHAnsi"/>
          <w:b/>
          <w:iCs/>
        </w:rPr>
        <w:t>L</w:t>
      </w:r>
      <w:r w:rsidR="00D236AD">
        <w:rPr>
          <w:rFonts w:ascii="Century Gothic" w:hAnsi="Century Gothic" w:cstheme="minorHAnsi"/>
          <w:b/>
          <w:iCs/>
        </w:rPr>
        <w:t>A</w:t>
      </w:r>
      <w:r w:rsidRPr="00CA6B84">
        <w:rPr>
          <w:rFonts w:ascii="Century Gothic" w:hAnsi="Century Gothic" w:cstheme="minorHAnsi"/>
          <w:b/>
          <w:iCs/>
        </w:rPr>
        <w:t xml:space="preserve"> CUAL SE INCORPORA EN EL ORDENAMIENTO JURÍDICO COLOMBIANO LA VIOLENCIA VICARIA, SE MODIFICA</w:t>
      </w:r>
      <w:r w:rsidR="00D236AD">
        <w:rPr>
          <w:rFonts w:ascii="Century Gothic" w:hAnsi="Century Gothic" w:cstheme="minorHAnsi"/>
          <w:b/>
          <w:iCs/>
        </w:rPr>
        <w:t>N</w:t>
      </w:r>
      <w:r w:rsidRPr="00CA6B84">
        <w:rPr>
          <w:rFonts w:ascii="Century Gothic" w:hAnsi="Century Gothic" w:cstheme="minorHAnsi"/>
          <w:b/>
          <w:iCs/>
        </w:rPr>
        <w:t xml:space="preserve"> LA</w:t>
      </w:r>
      <w:r w:rsidR="00D236AD">
        <w:rPr>
          <w:rFonts w:ascii="Century Gothic" w:hAnsi="Century Gothic" w:cstheme="minorHAnsi"/>
          <w:b/>
          <w:iCs/>
        </w:rPr>
        <w:t>S</w:t>
      </w:r>
      <w:r w:rsidRPr="00CA6B84">
        <w:rPr>
          <w:rFonts w:ascii="Century Gothic" w:hAnsi="Century Gothic" w:cstheme="minorHAnsi"/>
          <w:b/>
          <w:iCs/>
        </w:rPr>
        <w:t xml:space="preserve"> LEY</w:t>
      </w:r>
      <w:r w:rsidR="00D236AD">
        <w:rPr>
          <w:rFonts w:ascii="Century Gothic" w:hAnsi="Century Gothic" w:cstheme="minorHAnsi"/>
          <w:b/>
          <w:iCs/>
        </w:rPr>
        <w:t>ES</w:t>
      </w:r>
      <w:r w:rsidRPr="00CA6B84">
        <w:rPr>
          <w:rFonts w:ascii="Century Gothic" w:hAnsi="Century Gothic" w:cstheme="minorHAnsi"/>
          <w:b/>
          <w:iCs/>
        </w:rPr>
        <w:t xml:space="preserve"> </w:t>
      </w:r>
      <w:r w:rsidR="00D236AD">
        <w:rPr>
          <w:rFonts w:ascii="Century Gothic" w:hAnsi="Century Gothic" w:cstheme="minorHAnsi"/>
          <w:b/>
          <w:iCs/>
        </w:rPr>
        <w:t>294 DE 1996, 1257 DE 2008 Y</w:t>
      </w:r>
      <w:r w:rsidRPr="00CA6B84">
        <w:rPr>
          <w:rFonts w:ascii="Century Gothic" w:hAnsi="Century Gothic" w:cstheme="minorHAnsi"/>
          <w:b/>
          <w:iCs/>
        </w:rPr>
        <w:t xml:space="preserve"> 2126 DE 2021 Y SE DICTAN OTRAS DISPOSICIONES</w:t>
      </w:r>
      <w:r w:rsidRPr="00CA6B84">
        <w:rPr>
          <w:rFonts w:ascii="Century Gothic" w:hAnsi="Century Gothic" w:cstheme="minorHAnsi"/>
          <w:b/>
        </w:rPr>
        <w:t>”.</w:t>
      </w:r>
    </w:p>
    <w:p w14:paraId="3C9D09C8" w14:textId="4B25C513" w:rsidR="00CB3C1B" w:rsidRPr="00CA6B84" w:rsidRDefault="00CB3C1B" w:rsidP="00CB3C1B">
      <w:pPr>
        <w:pBdr>
          <w:top w:val="nil"/>
          <w:left w:val="nil"/>
          <w:bottom w:val="nil"/>
          <w:right w:val="nil"/>
          <w:between w:val="nil"/>
        </w:pBdr>
        <w:spacing w:line="276" w:lineRule="auto"/>
        <w:ind w:left="426"/>
        <w:jc w:val="right"/>
        <w:rPr>
          <w:rFonts w:ascii="Century Gothic" w:eastAsia="Bookman Old Style" w:hAnsi="Century Gothic" w:cs="Bookman Old Style"/>
          <w:b/>
        </w:rPr>
      </w:pPr>
      <w:r w:rsidRPr="00CA6B84">
        <w:rPr>
          <w:rFonts w:ascii="Century Gothic" w:eastAsia="Bookman Old Style" w:hAnsi="Century Gothic" w:cs="Bookman Old Style"/>
          <w:b/>
        </w:rPr>
        <w:t xml:space="preserve"> </w:t>
      </w:r>
    </w:p>
    <w:p w14:paraId="6F8D1B50" w14:textId="24CBA5E4" w:rsidR="00CB3C1B" w:rsidRPr="00CA6B84" w:rsidRDefault="00CB3C1B" w:rsidP="00CB3C1B">
      <w:pPr>
        <w:pBdr>
          <w:top w:val="nil"/>
          <w:left w:val="nil"/>
          <w:bottom w:val="nil"/>
          <w:right w:val="nil"/>
          <w:between w:val="nil"/>
        </w:pBdr>
        <w:spacing w:line="276" w:lineRule="auto"/>
        <w:ind w:left="426" w:right="40"/>
        <w:jc w:val="center"/>
        <w:rPr>
          <w:rFonts w:ascii="Century Gothic" w:eastAsia="Bookman Old Style" w:hAnsi="Century Gothic" w:cs="Bookman Old Style"/>
          <w:b/>
        </w:rPr>
      </w:pPr>
      <w:r w:rsidRPr="00CA6B84">
        <w:rPr>
          <w:rFonts w:ascii="Century Gothic" w:eastAsia="Bookman Old Style" w:hAnsi="Century Gothic" w:cs="Bookman Old Style"/>
          <w:b/>
        </w:rPr>
        <w:t>EL CONGRESO DE COLOMBIA</w:t>
      </w:r>
    </w:p>
    <w:p w14:paraId="135DCE37" w14:textId="4CEA70E9" w:rsidR="00CB3C1B" w:rsidRPr="00CA6B84" w:rsidRDefault="00CB3C1B" w:rsidP="00CB3C1B">
      <w:pPr>
        <w:pBdr>
          <w:top w:val="nil"/>
          <w:left w:val="nil"/>
          <w:bottom w:val="nil"/>
          <w:right w:val="nil"/>
          <w:between w:val="nil"/>
        </w:pBdr>
        <w:spacing w:line="276" w:lineRule="auto"/>
        <w:ind w:left="426" w:right="40"/>
        <w:rPr>
          <w:rFonts w:ascii="Century Gothic" w:eastAsia="Bookman Old Style" w:hAnsi="Century Gothic" w:cs="Bookman Old Style"/>
          <w:b/>
        </w:rPr>
      </w:pPr>
      <w:r w:rsidRPr="00CA6B84">
        <w:rPr>
          <w:rFonts w:ascii="Century Gothic" w:eastAsia="Bookman Old Style" w:hAnsi="Century Gothic" w:cs="Bookman Old Style"/>
          <w:b/>
        </w:rPr>
        <w:t xml:space="preserve"> </w:t>
      </w:r>
    </w:p>
    <w:p w14:paraId="10BCDB17" w14:textId="195F6139" w:rsidR="00CB3C1B" w:rsidRPr="00CA6B84" w:rsidRDefault="00CB3C1B" w:rsidP="00CB3C1B">
      <w:pPr>
        <w:pBdr>
          <w:top w:val="nil"/>
          <w:left w:val="nil"/>
          <w:bottom w:val="nil"/>
          <w:right w:val="nil"/>
          <w:between w:val="nil"/>
        </w:pBdr>
        <w:spacing w:line="276" w:lineRule="auto"/>
        <w:ind w:left="426" w:right="40"/>
        <w:jc w:val="center"/>
        <w:rPr>
          <w:rFonts w:ascii="Century Gothic" w:eastAsia="Bookman Old Style" w:hAnsi="Century Gothic" w:cs="Bookman Old Style"/>
          <w:b/>
        </w:rPr>
      </w:pPr>
      <w:r w:rsidRPr="00CA6B84">
        <w:rPr>
          <w:rFonts w:ascii="Century Gothic" w:eastAsia="Bookman Old Style" w:hAnsi="Century Gothic" w:cs="Bookman Old Style"/>
          <w:b/>
        </w:rPr>
        <w:t>DECRETA:</w:t>
      </w:r>
    </w:p>
    <w:p w14:paraId="382DC34B" w14:textId="77777777" w:rsidR="00CB3C1B" w:rsidRPr="00E10543" w:rsidRDefault="00CB3C1B" w:rsidP="00CB3C1B">
      <w:pPr>
        <w:pBdr>
          <w:top w:val="nil"/>
          <w:left w:val="nil"/>
          <w:bottom w:val="nil"/>
          <w:right w:val="nil"/>
          <w:between w:val="nil"/>
        </w:pBdr>
        <w:spacing w:line="276" w:lineRule="auto"/>
        <w:ind w:left="426" w:right="40"/>
        <w:jc w:val="center"/>
        <w:rPr>
          <w:rFonts w:ascii="Century Gothic" w:eastAsia="Bookman Old Style" w:hAnsi="Century Gothic" w:cs="Bookman Old Style"/>
          <w:sz w:val="20"/>
          <w:szCs w:val="20"/>
        </w:rPr>
      </w:pPr>
    </w:p>
    <w:p w14:paraId="4EA9E817" w14:textId="77777777" w:rsidR="00CB3C1B" w:rsidRPr="00A71CAA" w:rsidRDefault="00CB3C1B" w:rsidP="00CB3C1B">
      <w:pPr>
        <w:spacing w:line="276" w:lineRule="auto"/>
        <w:ind w:left="426"/>
        <w:jc w:val="both"/>
        <w:rPr>
          <w:rFonts w:ascii="Century Gothic" w:eastAsia="Century Gothic" w:hAnsi="Century Gothic" w:cs="Century Gothic"/>
          <w:color w:val="FF0000"/>
          <w:sz w:val="20"/>
          <w:szCs w:val="20"/>
          <w:lang w:val="es"/>
        </w:rPr>
      </w:pPr>
      <w:r w:rsidRPr="00A71CAA">
        <w:rPr>
          <w:rFonts w:ascii="Century Gothic" w:eastAsia="Century Gothic" w:hAnsi="Century Gothic" w:cs="Century Gothic"/>
          <w:b/>
          <w:color w:val="FF0000"/>
          <w:sz w:val="20"/>
          <w:szCs w:val="20"/>
          <w:lang w:val="es"/>
        </w:rPr>
        <w:t>ARTÍCULO 1.</w:t>
      </w:r>
      <w:r w:rsidRPr="00A71CAA">
        <w:rPr>
          <w:rFonts w:ascii="Century Gothic" w:eastAsia="Century Gothic" w:hAnsi="Century Gothic" w:cs="Century Gothic"/>
          <w:color w:val="FF0000"/>
          <w:sz w:val="20"/>
          <w:szCs w:val="20"/>
          <w:lang w:val="es"/>
        </w:rPr>
        <w:t xml:space="preserve"> Objeto Reconocer e incorporar en el ordenamiento jurídico Colombiano la Violencia Vicaria como una violencia basada en género, lo que permitirá prevenirla, atenderla de forma integral y garantizar el acceso efectivo a la justicia, reparación, restauración y no repetición a las víctimas de este tipo de violencia en el marco de la protección a los Derechos Humanos.</w:t>
      </w:r>
    </w:p>
    <w:p w14:paraId="67399E02" w14:textId="77777777" w:rsidR="00CB3C1B" w:rsidRPr="00E10543" w:rsidRDefault="00CB3C1B" w:rsidP="00CB3C1B">
      <w:pPr>
        <w:spacing w:line="276" w:lineRule="auto"/>
        <w:ind w:left="426"/>
        <w:jc w:val="both"/>
        <w:rPr>
          <w:rFonts w:ascii="Century Gothic" w:eastAsia="Century Gothic" w:hAnsi="Century Gothic" w:cs="Century Gothic"/>
          <w:color w:val="000000"/>
          <w:sz w:val="20"/>
          <w:szCs w:val="20"/>
          <w:lang w:val="es"/>
        </w:rPr>
      </w:pPr>
    </w:p>
    <w:p w14:paraId="286FA2E5" w14:textId="77777777" w:rsidR="00CB3C1B" w:rsidRDefault="00CB3C1B" w:rsidP="00CB3C1B">
      <w:pPr>
        <w:spacing w:line="276" w:lineRule="auto"/>
        <w:ind w:left="426"/>
        <w:jc w:val="both"/>
        <w:rPr>
          <w:rFonts w:ascii="Century Gothic" w:eastAsia="Century Gothic" w:hAnsi="Century Gothic" w:cs="Century Gothic"/>
          <w:color w:val="000000"/>
          <w:sz w:val="20"/>
          <w:szCs w:val="20"/>
          <w:lang w:val="es"/>
        </w:rPr>
      </w:pPr>
      <w:r w:rsidRPr="00E10543">
        <w:rPr>
          <w:rFonts w:ascii="Century Gothic" w:eastAsia="Century Gothic" w:hAnsi="Century Gothic" w:cs="Century Gothic"/>
          <w:b/>
          <w:color w:val="000000"/>
          <w:sz w:val="20"/>
          <w:szCs w:val="20"/>
          <w:lang w:val="es"/>
        </w:rPr>
        <w:t>ARTÍCULO 2:</w:t>
      </w:r>
      <w:r w:rsidRPr="00E10543">
        <w:rPr>
          <w:rFonts w:ascii="Century Gothic" w:eastAsia="Century Gothic" w:hAnsi="Century Gothic" w:cs="Century Gothic"/>
          <w:color w:val="000000"/>
          <w:sz w:val="20"/>
          <w:szCs w:val="20"/>
          <w:lang w:val="es"/>
        </w:rPr>
        <w:t xml:space="preserve"> Adiciónese un inciso al artículo 2 de la Ley 1257 DE 2008</w:t>
      </w:r>
      <w:r>
        <w:rPr>
          <w:rFonts w:ascii="Century Gothic" w:eastAsia="Century Gothic" w:hAnsi="Century Gothic" w:cs="Century Gothic"/>
          <w:color w:val="000000"/>
          <w:sz w:val="20"/>
          <w:szCs w:val="20"/>
          <w:lang w:val="es"/>
        </w:rPr>
        <w:t xml:space="preserve">: </w:t>
      </w:r>
    </w:p>
    <w:p w14:paraId="5DC901CF" w14:textId="77777777" w:rsidR="00CB3C1B" w:rsidRPr="00E10543" w:rsidRDefault="00CB3C1B" w:rsidP="00CB3C1B">
      <w:pPr>
        <w:spacing w:line="276" w:lineRule="auto"/>
        <w:ind w:left="426"/>
        <w:jc w:val="both"/>
        <w:rPr>
          <w:rFonts w:ascii="Century Gothic" w:eastAsia="Century Gothic" w:hAnsi="Century Gothic" w:cs="Century Gothic"/>
          <w:color w:val="000000"/>
          <w:sz w:val="20"/>
          <w:szCs w:val="20"/>
          <w:lang w:val="es"/>
        </w:rPr>
      </w:pPr>
    </w:p>
    <w:p w14:paraId="03573B25" w14:textId="77777777" w:rsidR="00CB3C1B" w:rsidRPr="00E10543" w:rsidRDefault="00CB3C1B" w:rsidP="00CB3C1B">
      <w:pPr>
        <w:spacing w:line="276" w:lineRule="auto"/>
        <w:ind w:left="426"/>
        <w:jc w:val="both"/>
        <w:rPr>
          <w:rFonts w:ascii="Century Gothic" w:eastAsia="Century Gothic" w:hAnsi="Century Gothic" w:cs="Century Gothic"/>
          <w:color w:val="000000"/>
          <w:sz w:val="20"/>
          <w:szCs w:val="20"/>
          <w:u w:val="single"/>
          <w:lang w:val="es"/>
        </w:rPr>
      </w:pPr>
      <w:r w:rsidRPr="00E10543">
        <w:rPr>
          <w:rFonts w:ascii="Century Gothic" w:eastAsia="Century Gothic" w:hAnsi="Century Gothic" w:cs="Century Gothic"/>
          <w:color w:val="000000"/>
          <w:sz w:val="20"/>
          <w:szCs w:val="20"/>
          <w:lang w:val="es"/>
        </w:rPr>
        <w:t>ARTÍCULO 2o. DEFINICIÓN DE VIOLENCIA CONTRA LA MUJER.</w:t>
      </w:r>
      <w:r>
        <w:rPr>
          <w:rFonts w:ascii="Century Gothic" w:eastAsia="Century Gothic" w:hAnsi="Century Gothic" w:cs="Century Gothic"/>
          <w:color w:val="000000"/>
          <w:sz w:val="20"/>
          <w:szCs w:val="20"/>
          <w:lang w:val="es"/>
        </w:rPr>
        <w:tab/>
      </w:r>
      <w:r w:rsidRPr="00E10543">
        <w:rPr>
          <w:rFonts w:ascii="Century Gothic" w:eastAsia="Century Gothic" w:hAnsi="Century Gothic" w:cs="Century Gothic"/>
          <w:color w:val="000000"/>
          <w:sz w:val="20"/>
          <w:szCs w:val="20"/>
          <w:lang w:val="es"/>
        </w:rPr>
        <w:t xml:space="preserve"> </w:t>
      </w:r>
      <w:r>
        <w:rPr>
          <w:rFonts w:ascii="Century Gothic" w:eastAsia="Century Gothic" w:hAnsi="Century Gothic" w:cs="Century Gothic"/>
          <w:color w:val="000000"/>
          <w:sz w:val="20"/>
          <w:szCs w:val="20"/>
          <w:lang w:val="es"/>
        </w:rPr>
        <w:br/>
      </w:r>
    </w:p>
    <w:p w14:paraId="44849EDB" w14:textId="3B368049" w:rsidR="00CB3C1B" w:rsidRPr="00E10543" w:rsidRDefault="00CB3C1B" w:rsidP="00CB3C1B">
      <w:pPr>
        <w:spacing w:line="276" w:lineRule="auto"/>
        <w:ind w:left="426"/>
        <w:jc w:val="both"/>
        <w:rPr>
          <w:rFonts w:ascii="Century Gothic" w:eastAsia="Century Gothic" w:hAnsi="Century Gothic" w:cs="Century Gothic"/>
          <w:color w:val="000000"/>
          <w:sz w:val="20"/>
          <w:szCs w:val="20"/>
          <w:lang w:val="es"/>
        </w:rPr>
      </w:pPr>
      <w:r w:rsidRPr="00E10543">
        <w:rPr>
          <w:rFonts w:ascii="Century Gothic" w:eastAsia="Century Gothic" w:hAnsi="Century Gothic" w:cs="Century Gothic"/>
          <w:color w:val="000000"/>
          <w:sz w:val="20"/>
          <w:szCs w:val="20"/>
          <w:lang w:val="es"/>
        </w:rPr>
        <w:t>La violencia vicaria es una violencia de género. Se entiende por violencia vicaria cualquier acción u omisión que genere daño físico, psicológico, emocional, sexual, patrimonial o de cualquier otra índole a fam</w:t>
      </w:r>
      <w:r w:rsidR="00F33BF0">
        <w:rPr>
          <w:rFonts w:ascii="Century Gothic" w:eastAsia="Century Gothic" w:hAnsi="Century Gothic" w:cs="Century Gothic"/>
          <w:color w:val="000000"/>
          <w:sz w:val="20"/>
          <w:szCs w:val="20"/>
          <w:lang w:val="es"/>
        </w:rPr>
        <w:t>iliares, dependientes, personas o</w:t>
      </w:r>
      <w:r w:rsidRPr="00E10543">
        <w:rPr>
          <w:rFonts w:ascii="Century Gothic" w:eastAsia="Century Gothic" w:hAnsi="Century Gothic" w:cs="Century Gothic"/>
          <w:color w:val="000000"/>
          <w:sz w:val="20"/>
          <w:szCs w:val="20"/>
          <w:lang w:val="es"/>
        </w:rPr>
        <w:t xml:space="preserve"> animales afectiva</w:t>
      </w:r>
      <w:r w:rsidR="00F33BF0">
        <w:rPr>
          <w:rFonts w:ascii="Century Gothic" w:eastAsia="Century Gothic" w:hAnsi="Century Gothic" w:cs="Century Gothic"/>
          <w:color w:val="000000"/>
          <w:sz w:val="20"/>
          <w:szCs w:val="20"/>
          <w:lang w:val="es"/>
        </w:rPr>
        <w:t>mente significativo</w:t>
      </w:r>
      <w:r w:rsidRPr="00E10543">
        <w:rPr>
          <w:rFonts w:ascii="Century Gothic" w:eastAsia="Century Gothic" w:hAnsi="Century Gothic" w:cs="Century Gothic"/>
          <w:color w:val="000000"/>
          <w:sz w:val="20"/>
          <w:szCs w:val="20"/>
          <w:lang w:val="es"/>
        </w:rPr>
        <w:t xml:space="preserve">s para la mujer con el objetivo de causarle daño. La violencia vicaria se </w:t>
      </w:r>
      <w:r w:rsidR="00F33BF0">
        <w:rPr>
          <w:rFonts w:ascii="Century Gothic" w:eastAsia="Century Gothic" w:hAnsi="Century Gothic" w:cs="Century Gothic"/>
          <w:color w:val="000000"/>
          <w:sz w:val="20"/>
          <w:szCs w:val="20"/>
          <w:lang w:val="es"/>
        </w:rPr>
        <w:t>manifiesta</w:t>
      </w:r>
      <w:r w:rsidRPr="00E10543">
        <w:rPr>
          <w:rFonts w:ascii="Century Gothic" w:eastAsia="Century Gothic" w:hAnsi="Century Gothic" w:cs="Century Gothic"/>
          <w:color w:val="000000"/>
          <w:sz w:val="20"/>
          <w:szCs w:val="20"/>
          <w:lang w:val="es"/>
        </w:rPr>
        <w:t xml:space="preserve"> a través de conductas</w:t>
      </w:r>
      <w:r w:rsidR="00F33BF0">
        <w:rPr>
          <w:rFonts w:ascii="Century Gothic" w:eastAsia="Century Gothic" w:hAnsi="Century Gothic" w:cs="Century Gothic"/>
          <w:color w:val="000000"/>
          <w:sz w:val="20"/>
          <w:szCs w:val="20"/>
          <w:lang w:val="es"/>
        </w:rPr>
        <w:t xml:space="preserve"> entre las que se encuentra, aunque no taxativamente, </w:t>
      </w:r>
      <w:r w:rsidR="00ED6D48">
        <w:rPr>
          <w:rFonts w:ascii="Century Gothic" w:eastAsia="Century Gothic" w:hAnsi="Century Gothic" w:cs="Century Gothic"/>
          <w:color w:val="000000"/>
          <w:sz w:val="20"/>
          <w:szCs w:val="20"/>
          <w:lang w:val="es"/>
        </w:rPr>
        <w:t xml:space="preserve">tales como </w:t>
      </w:r>
      <w:r w:rsidR="00F33BF0">
        <w:rPr>
          <w:rFonts w:ascii="Century Gothic" w:eastAsia="Century Gothic" w:hAnsi="Century Gothic" w:cs="Century Gothic"/>
          <w:color w:val="000000"/>
          <w:sz w:val="20"/>
          <w:szCs w:val="20"/>
          <w:lang w:val="es"/>
        </w:rPr>
        <w:t>las</w:t>
      </w:r>
      <w:r w:rsidRPr="00E10543">
        <w:rPr>
          <w:rFonts w:ascii="Century Gothic" w:eastAsia="Century Gothic" w:hAnsi="Century Gothic" w:cs="Century Gothic"/>
          <w:color w:val="000000"/>
          <w:sz w:val="20"/>
          <w:szCs w:val="20"/>
          <w:lang w:val="es"/>
        </w:rPr>
        <w:t xml:space="preserve"> amenazas verbales, violencia sexual</w:t>
      </w:r>
      <w:r w:rsidR="00F33BF0">
        <w:rPr>
          <w:rFonts w:ascii="Century Gothic" w:eastAsia="Century Gothic" w:hAnsi="Century Gothic" w:cs="Century Gothic"/>
          <w:color w:val="000000"/>
          <w:sz w:val="20"/>
          <w:szCs w:val="20"/>
          <w:lang w:val="es"/>
        </w:rPr>
        <w:t xml:space="preserve"> y psicológica</w:t>
      </w:r>
      <w:r w:rsidRPr="00E10543">
        <w:rPr>
          <w:rFonts w:ascii="Century Gothic" w:eastAsia="Century Gothic" w:hAnsi="Century Gothic" w:cs="Century Gothic"/>
          <w:color w:val="000000"/>
          <w:sz w:val="20"/>
          <w:szCs w:val="20"/>
          <w:lang w:val="es"/>
        </w:rPr>
        <w:t xml:space="preserve">, lesiones, </w:t>
      </w:r>
      <w:r w:rsidR="00764369">
        <w:rPr>
          <w:rFonts w:ascii="Century Gothic" w:eastAsia="Century Gothic" w:hAnsi="Century Gothic" w:cs="Century Gothic"/>
          <w:color w:val="000000"/>
          <w:sz w:val="20"/>
          <w:szCs w:val="20"/>
          <w:lang w:val="es"/>
        </w:rPr>
        <w:t xml:space="preserve">la instrumentalización de los hijos, </w:t>
      </w:r>
      <w:r w:rsidRPr="00E10543">
        <w:rPr>
          <w:rFonts w:ascii="Century Gothic" w:eastAsia="Century Gothic" w:hAnsi="Century Gothic" w:cs="Century Gothic"/>
          <w:color w:val="000000"/>
          <w:sz w:val="20"/>
          <w:szCs w:val="20"/>
          <w:lang w:val="es"/>
        </w:rPr>
        <w:t xml:space="preserve">el incumplimiento del régimen de visitas, la omisión de información en el ejercicio de la custodia, el ejercicio arbitrario </w:t>
      </w:r>
      <w:r w:rsidRPr="00E10543">
        <w:rPr>
          <w:rFonts w:ascii="Century Gothic" w:eastAsia="Century Gothic" w:hAnsi="Century Gothic" w:cs="Century Gothic"/>
          <w:color w:val="000000"/>
          <w:sz w:val="20"/>
          <w:szCs w:val="20"/>
          <w:lang w:val="es"/>
        </w:rPr>
        <w:lastRenderedPageBreak/>
        <w:t>de la custodia, la</w:t>
      </w:r>
      <w:r w:rsidR="00F33BF0">
        <w:rPr>
          <w:rFonts w:ascii="Century Gothic" w:eastAsia="Century Gothic" w:hAnsi="Century Gothic" w:cs="Century Gothic"/>
          <w:color w:val="000000"/>
          <w:sz w:val="20"/>
          <w:szCs w:val="20"/>
          <w:lang w:val="es"/>
        </w:rPr>
        <w:t xml:space="preserve"> imputación de hechos delictivo</w:t>
      </w:r>
      <w:r w:rsidRPr="00E10543">
        <w:rPr>
          <w:rFonts w:ascii="Century Gothic" w:eastAsia="Century Gothic" w:hAnsi="Century Gothic" w:cs="Century Gothic"/>
          <w:color w:val="000000"/>
          <w:sz w:val="20"/>
          <w:szCs w:val="20"/>
          <w:lang w:val="es"/>
        </w:rPr>
        <w:t xml:space="preserve">s falsos, </w:t>
      </w:r>
      <w:r w:rsidR="00F33BF0">
        <w:rPr>
          <w:rFonts w:ascii="Century Gothic" w:eastAsia="Century Gothic" w:hAnsi="Century Gothic" w:cs="Century Gothic"/>
          <w:color w:val="000000"/>
          <w:sz w:val="20"/>
          <w:szCs w:val="20"/>
          <w:lang w:val="es"/>
        </w:rPr>
        <w:t xml:space="preserve">el incumplimiento de la cuota alimentaria, </w:t>
      </w:r>
      <w:r w:rsidRPr="00E10543">
        <w:rPr>
          <w:rFonts w:ascii="Century Gothic" w:eastAsia="Century Gothic" w:hAnsi="Century Gothic" w:cs="Century Gothic"/>
          <w:color w:val="000000"/>
          <w:sz w:val="20"/>
          <w:szCs w:val="20"/>
          <w:lang w:val="es"/>
        </w:rPr>
        <w:t xml:space="preserve">la dilación procesal injustificada, control coercitivo o cualquier otra conducta que sea </w:t>
      </w:r>
      <w:r w:rsidR="00F33BF0">
        <w:rPr>
          <w:rFonts w:ascii="Century Gothic" w:eastAsia="Century Gothic" w:hAnsi="Century Gothic" w:cs="Century Gothic"/>
          <w:color w:val="000000"/>
          <w:sz w:val="20"/>
          <w:szCs w:val="20"/>
          <w:lang w:val="es"/>
        </w:rPr>
        <w:t xml:space="preserve">realizada respecto a familiares, dependientes, personas u animales vinculados a la mujer, con el fin de infringirle un daño. </w:t>
      </w:r>
    </w:p>
    <w:p w14:paraId="2ECF1C0A" w14:textId="4756403A" w:rsidR="00CB3C1B" w:rsidRPr="00F33BF0" w:rsidRDefault="00F33BF0" w:rsidP="00CB3C1B">
      <w:pPr>
        <w:spacing w:line="276" w:lineRule="auto"/>
        <w:ind w:left="426"/>
        <w:jc w:val="both"/>
        <w:rPr>
          <w:rFonts w:ascii="Century Gothic" w:eastAsia="Century Gothic" w:hAnsi="Century Gothic" w:cs="Century Gothic"/>
          <w:color w:val="000000"/>
          <w:sz w:val="20"/>
          <w:szCs w:val="20"/>
          <w:lang w:val="es"/>
        </w:rPr>
      </w:pPr>
      <w:r w:rsidRPr="00F33BF0">
        <w:rPr>
          <w:rFonts w:ascii="Century Gothic" w:eastAsia="Century Gothic" w:hAnsi="Century Gothic" w:cs="Century Gothic"/>
          <w:b/>
          <w:color w:val="000000"/>
          <w:sz w:val="20"/>
          <w:szCs w:val="20"/>
          <w:lang w:val="es"/>
        </w:rPr>
        <w:t>PARÁGRAFO.</w:t>
      </w:r>
      <w:r w:rsidRPr="00F33BF0">
        <w:rPr>
          <w:rFonts w:ascii="Century Gothic" w:eastAsia="Century Gothic" w:hAnsi="Century Gothic" w:cs="Century Gothic"/>
          <w:color w:val="000000"/>
          <w:sz w:val="20"/>
          <w:szCs w:val="20"/>
          <w:lang w:val="es"/>
        </w:rPr>
        <w:t xml:space="preserve"> Las medidas de protección </w:t>
      </w:r>
      <w:proofErr w:type="spellStart"/>
      <w:r w:rsidRPr="00F33BF0">
        <w:rPr>
          <w:rFonts w:ascii="Century Gothic" w:eastAsia="Century Gothic" w:hAnsi="Century Gothic" w:cs="Century Gothic"/>
          <w:color w:val="000000"/>
          <w:sz w:val="20"/>
          <w:szCs w:val="20"/>
          <w:lang w:val="es"/>
        </w:rPr>
        <w:t>incluídas</w:t>
      </w:r>
      <w:proofErr w:type="spellEnd"/>
      <w:r w:rsidRPr="00F33BF0">
        <w:rPr>
          <w:rFonts w:ascii="Century Gothic" w:eastAsia="Century Gothic" w:hAnsi="Century Gothic" w:cs="Century Gothic"/>
          <w:color w:val="000000"/>
          <w:sz w:val="20"/>
          <w:szCs w:val="20"/>
          <w:lang w:val="es"/>
        </w:rPr>
        <w:t xml:space="preserve"> en la pres</w:t>
      </w:r>
      <w:r>
        <w:rPr>
          <w:rFonts w:ascii="Century Gothic" w:eastAsia="Century Gothic" w:hAnsi="Century Gothic" w:cs="Century Gothic"/>
          <w:color w:val="000000"/>
          <w:sz w:val="20"/>
          <w:szCs w:val="20"/>
          <w:lang w:val="es"/>
        </w:rPr>
        <w:t>e</w:t>
      </w:r>
      <w:r w:rsidRPr="00F33BF0">
        <w:rPr>
          <w:rFonts w:ascii="Century Gothic" w:eastAsia="Century Gothic" w:hAnsi="Century Gothic" w:cs="Century Gothic"/>
          <w:color w:val="000000"/>
          <w:sz w:val="20"/>
          <w:szCs w:val="20"/>
          <w:lang w:val="es"/>
        </w:rPr>
        <w:t>nte ley deberán ser interpretadas y aplicadas, como mínimo, bajo los enfoques de: a) derechos humanos, b) de género y, c) orientaciones sexuales e identidades de género diversas.</w:t>
      </w:r>
    </w:p>
    <w:p w14:paraId="40FEBB08" w14:textId="77777777" w:rsidR="00D236AD" w:rsidRDefault="00D236AD" w:rsidP="00CB3C1B">
      <w:pPr>
        <w:spacing w:line="276" w:lineRule="auto"/>
        <w:ind w:left="426"/>
        <w:jc w:val="both"/>
        <w:rPr>
          <w:rFonts w:ascii="Century Gothic" w:eastAsia="Century Gothic" w:hAnsi="Century Gothic" w:cs="Century Gothic"/>
          <w:b/>
          <w:color w:val="000000"/>
          <w:sz w:val="20"/>
          <w:szCs w:val="20"/>
          <w:lang w:val="es"/>
        </w:rPr>
      </w:pPr>
    </w:p>
    <w:p w14:paraId="5A73755C" w14:textId="7A419504" w:rsidR="00CB3C1B" w:rsidRPr="00E10543" w:rsidRDefault="00CB3C1B" w:rsidP="00CB3C1B">
      <w:pPr>
        <w:spacing w:line="276" w:lineRule="auto"/>
        <w:ind w:left="426"/>
        <w:jc w:val="both"/>
        <w:rPr>
          <w:rFonts w:ascii="Century Gothic" w:eastAsia="Century Gothic" w:hAnsi="Century Gothic" w:cs="Century Gothic"/>
          <w:color w:val="000000"/>
          <w:sz w:val="20"/>
          <w:szCs w:val="20"/>
          <w:lang w:val="es"/>
        </w:rPr>
      </w:pPr>
      <w:r w:rsidRPr="00E10543">
        <w:rPr>
          <w:rFonts w:ascii="Century Gothic" w:eastAsia="Century Gothic" w:hAnsi="Century Gothic" w:cs="Century Gothic"/>
          <w:b/>
          <w:color w:val="000000"/>
          <w:sz w:val="20"/>
          <w:szCs w:val="20"/>
          <w:lang w:val="es"/>
        </w:rPr>
        <w:t>ARTÍCULO 3:</w:t>
      </w:r>
      <w:r w:rsidRPr="00E10543">
        <w:rPr>
          <w:rFonts w:ascii="Century Gothic" w:eastAsia="Century Gothic" w:hAnsi="Century Gothic" w:cs="Century Gothic"/>
          <w:color w:val="000000"/>
          <w:sz w:val="20"/>
          <w:szCs w:val="20"/>
          <w:lang w:val="es"/>
        </w:rPr>
        <w:t xml:space="preserve"> Adiciónese el siguiente artículo a la Ley 1257 de 2008:</w:t>
      </w:r>
    </w:p>
    <w:p w14:paraId="1A6A4070" w14:textId="77777777" w:rsidR="00CB3C1B" w:rsidRPr="00E10543" w:rsidRDefault="00CB3C1B" w:rsidP="00CB3C1B">
      <w:pPr>
        <w:spacing w:line="276" w:lineRule="auto"/>
        <w:ind w:left="426"/>
        <w:jc w:val="both"/>
        <w:rPr>
          <w:rFonts w:ascii="Century Gothic" w:eastAsia="Century Gothic" w:hAnsi="Century Gothic" w:cs="Century Gothic"/>
          <w:color w:val="000000"/>
          <w:sz w:val="20"/>
          <w:szCs w:val="20"/>
          <w:lang w:val="es"/>
        </w:rPr>
      </w:pPr>
    </w:p>
    <w:p w14:paraId="7936BF62" w14:textId="12513B09" w:rsidR="00CB3C1B" w:rsidRPr="00E10543" w:rsidRDefault="00CB3C1B" w:rsidP="00CB3C1B">
      <w:pPr>
        <w:spacing w:line="276" w:lineRule="auto"/>
        <w:ind w:left="426"/>
        <w:jc w:val="both"/>
        <w:rPr>
          <w:rFonts w:ascii="Century Gothic" w:eastAsia="Century Gothic" w:hAnsi="Century Gothic" w:cs="Century Gothic"/>
          <w:color w:val="000000"/>
          <w:sz w:val="20"/>
          <w:szCs w:val="20"/>
          <w:lang w:val="es"/>
        </w:rPr>
      </w:pPr>
      <w:r w:rsidRPr="00E10543">
        <w:rPr>
          <w:rFonts w:ascii="Century Gothic" w:eastAsia="Century Gothic" w:hAnsi="Century Gothic" w:cs="Century Gothic"/>
          <w:color w:val="000000"/>
          <w:sz w:val="20"/>
          <w:szCs w:val="20"/>
          <w:lang w:val="es"/>
        </w:rPr>
        <w:t xml:space="preserve">ARTÍCULO 11A. Crear y desarrollar  el proceso de formación obligatoria sobre derechos de la mujer, identidad de género, enfoque de género y violencias basadas en género para los funcionarios públicos en todos sus niveles y jerarquías en el Ministerio Público, la Policía Nacional, el Instituto Colombiano de Bienestar Familiar y las entidades y jurisdicciones de la rama Judicial de la Nación, en especial la Fiscalía General de la Nación y el Instituto Nacional de Medicina Legal y ciencias Forenses. Las entidades mencionadas deberán adoptar en un (1) año a partir de la </w:t>
      </w:r>
      <w:r w:rsidR="00314BD2">
        <w:rPr>
          <w:rFonts w:ascii="Century Gothic" w:eastAsia="Century Gothic" w:hAnsi="Century Gothic" w:cs="Century Gothic"/>
          <w:color w:val="000000"/>
          <w:sz w:val="20"/>
          <w:szCs w:val="20"/>
          <w:lang w:val="es"/>
        </w:rPr>
        <w:t xml:space="preserve">expedición de los lineamientos señalados en el parágrafo 1 de este artículo, </w:t>
      </w:r>
      <w:r w:rsidRPr="00E10543">
        <w:rPr>
          <w:rFonts w:ascii="Century Gothic" w:eastAsia="Century Gothic" w:hAnsi="Century Gothic" w:cs="Century Gothic"/>
          <w:color w:val="000000"/>
          <w:sz w:val="20"/>
          <w:szCs w:val="20"/>
          <w:lang w:val="es"/>
        </w:rPr>
        <w:t xml:space="preserve">el proceso de formación. </w:t>
      </w:r>
    </w:p>
    <w:p w14:paraId="4459035E" w14:textId="77777777" w:rsidR="00CB3C1B" w:rsidRPr="00E10543" w:rsidRDefault="00CB3C1B" w:rsidP="00CB3C1B">
      <w:pPr>
        <w:spacing w:line="276" w:lineRule="auto"/>
        <w:ind w:left="426"/>
        <w:jc w:val="both"/>
        <w:rPr>
          <w:rFonts w:ascii="Century Gothic" w:eastAsia="Century Gothic" w:hAnsi="Century Gothic" w:cs="Century Gothic"/>
          <w:color w:val="000000"/>
          <w:sz w:val="20"/>
          <w:szCs w:val="20"/>
          <w:lang w:val="es"/>
        </w:rPr>
      </w:pPr>
    </w:p>
    <w:p w14:paraId="25E3153A" w14:textId="0C4F63DF" w:rsidR="00CB3C1B" w:rsidRPr="00E10543" w:rsidRDefault="00CB3C1B" w:rsidP="00CB3C1B">
      <w:pPr>
        <w:spacing w:line="276" w:lineRule="auto"/>
        <w:ind w:left="426"/>
        <w:jc w:val="both"/>
        <w:rPr>
          <w:rFonts w:ascii="Century Gothic" w:eastAsia="Century Gothic" w:hAnsi="Century Gothic" w:cs="Century Gothic"/>
          <w:color w:val="000000"/>
          <w:sz w:val="20"/>
          <w:szCs w:val="20"/>
          <w:lang w:val="es"/>
        </w:rPr>
      </w:pPr>
      <w:r w:rsidRPr="00E10543">
        <w:rPr>
          <w:rFonts w:ascii="Century Gothic" w:eastAsia="Century Gothic" w:hAnsi="Century Gothic" w:cs="Century Gothic"/>
          <w:color w:val="000000"/>
          <w:sz w:val="20"/>
          <w:szCs w:val="20"/>
          <w:lang w:val="es"/>
        </w:rPr>
        <w:t xml:space="preserve">Las entidades territoriales deberán adoptar en un (1) año a partir de la </w:t>
      </w:r>
      <w:r w:rsidR="00314BD2">
        <w:rPr>
          <w:rFonts w:ascii="Century Gothic" w:eastAsia="Century Gothic" w:hAnsi="Century Gothic" w:cs="Century Gothic"/>
          <w:color w:val="000000"/>
          <w:sz w:val="20"/>
          <w:szCs w:val="20"/>
          <w:lang w:val="es"/>
        </w:rPr>
        <w:t xml:space="preserve">expedición de los lineamientos señalados en el parágrafo 1 de este artículo </w:t>
      </w:r>
      <w:r w:rsidRPr="00E10543">
        <w:rPr>
          <w:rFonts w:ascii="Century Gothic" w:eastAsia="Century Gothic" w:hAnsi="Century Gothic" w:cs="Century Gothic"/>
          <w:color w:val="000000"/>
          <w:sz w:val="20"/>
          <w:szCs w:val="20"/>
          <w:lang w:val="es"/>
        </w:rPr>
        <w:t xml:space="preserve">el proceso de formación sobre derechos de la mujer, identidad de género, enfoque de género y violencias basadas en género para los funcionarios de las inspecciones de policía, personerías locales y comisarías de familia. La entidad territorial correspondiente establecerá los contenidos del proceso en observancia a los lineamientos que se desarrollen, garantizando un enfoque territorial. </w:t>
      </w:r>
    </w:p>
    <w:p w14:paraId="13B21103" w14:textId="77777777" w:rsidR="00CB3C1B" w:rsidRPr="00E10543" w:rsidRDefault="00CB3C1B" w:rsidP="00CB3C1B">
      <w:pPr>
        <w:spacing w:line="276" w:lineRule="auto"/>
        <w:ind w:left="426"/>
        <w:jc w:val="both"/>
        <w:rPr>
          <w:rFonts w:ascii="Century Gothic" w:eastAsia="Century Gothic" w:hAnsi="Century Gothic" w:cs="Century Gothic"/>
          <w:color w:val="000000"/>
          <w:sz w:val="20"/>
          <w:szCs w:val="20"/>
          <w:lang w:val="es"/>
        </w:rPr>
      </w:pPr>
    </w:p>
    <w:p w14:paraId="314369BF" w14:textId="14EA043E" w:rsidR="00CB3C1B" w:rsidRPr="00E10543" w:rsidRDefault="00CB3C1B" w:rsidP="00CB3C1B">
      <w:pPr>
        <w:spacing w:line="276" w:lineRule="auto"/>
        <w:ind w:left="426"/>
        <w:jc w:val="both"/>
        <w:rPr>
          <w:rFonts w:ascii="Century Gothic" w:eastAsia="Century Gothic" w:hAnsi="Century Gothic" w:cs="Century Gothic"/>
          <w:color w:val="000000"/>
          <w:sz w:val="20"/>
          <w:szCs w:val="20"/>
          <w:lang w:val="es"/>
        </w:rPr>
      </w:pPr>
      <w:r w:rsidRPr="005A6B1D">
        <w:rPr>
          <w:rFonts w:ascii="Century Gothic" w:eastAsia="Century Gothic" w:hAnsi="Century Gothic" w:cs="Century Gothic"/>
          <w:b/>
          <w:color w:val="000000"/>
          <w:sz w:val="20"/>
          <w:szCs w:val="20"/>
          <w:lang w:val="es"/>
        </w:rPr>
        <w:t>PARÁGRAFO 1</w:t>
      </w:r>
      <w:r w:rsidRPr="00E10543">
        <w:rPr>
          <w:rFonts w:ascii="Century Gothic" w:eastAsia="Century Gothic" w:hAnsi="Century Gothic" w:cs="Century Gothic"/>
          <w:color w:val="000000"/>
          <w:sz w:val="20"/>
          <w:szCs w:val="20"/>
          <w:lang w:val="es"/>
        </w:rPr>
        <w:t>. El Ministerio de la Igualdad y Equidad</w:t>
      </w:r>
      <w:r w:rsidR="00C05CFC">
        <w:rPr>
          <w:rFonts w:ascii="Century Gothic" w:eastAsia="Century Gothic" w:hAnsi="Century Gothic" w:cs="Century Gothic"/>
          <w:color w:val="000000"/>
          <w:sz w:val="20"/>
          <w:szCs w:val="20"/>
          <w:lang w:val="es"/>
        </w:rPr>
        <w:t>, o quien haga sus veces,</w:t>
      </w:r>
      <w:r w:rsidRPr="00E10543">
        <w:rPr>
          <w:rFonts w:ascii="Century Gothic" w:eastAsia="Century Gothic" w:hAnsi="Century Gothic" w:cs="Century Gothic"/>
          <w:color w:val="000000"/>
          <w:sz w:val="20"/>
          <w:szCs w:val="20"/>
          <w:lang w:val="es"/>
        </w:rPr>
        <w:t xml:space="preserve"> en coordinación con el Ministerio de Justicia y del Derecho</w:t>
      </w:r>
      <w:r w:rsidR="00314BD2">
        <w:rPr>
          <w:rFonts w:ascii="Century Gothic" w:eastAsia="Century Gothic" w:hAnsi="Century Gothic" w:cs="Century Gothic"/>
          <w:color w:val="000000"/>
          <w:sz w:val="20"/>
          <w:szCs w:val="20"/>
          <w:lang w:val="es"/>
        </w:rPr>
        <w:t xml:space="preserve">, </w:t>
      </w:r>
      <w:r w:rsidRPr="00E10543">
        <w:rPr>
          <w:rFonts w:ascii="Century Gothic" w:eastAsia="Century Gothic" w:hAnsi="Century Gothic" w:cs="Century Gothic"/>
          <w:color w:val="000000"/>
          <w:sz w:val="20"/>
          <w:szCs w:val="20"/>
          <w:lang w:val="es"/>
        </w:rPr>
        <w:t>el Departamento Administrativo de la Función Pública</w:t>
      </w:r>
      <w:r w:rsidR="00314BD2">
        <w:rPr>
          <w:rFonts w:ascii="Century Gothic" w:eastAsia="Century Gothic" w:hAnsi="Century Gothic" w:cs="Century Gothic"/>
          <w:color w:val="000000"/>
          <w:sz w:val="20"/>
          <w:szCs w:val="20"/>
          <w:lang w:val="es"/>
        </w:rPr>
        <w:t xml:space="preserve"> y el Instituto Colombiano de Bienestar Familiar</w:t>
      </w:r>
      <w:r w:rsidRPr="00E10543">
        <w:rPr>
          <w:rFonts w:ascii="Century Gothic" w:eastAsia="Century Gothic" w:hAnsi="Century Gothic" w:cs="Century Gothic"/>
          <w:color w:val="000000"/>
          <w:sz w:val="20"/>
          <w:szCs w:val="20"/>
          <w:lang w:val="es"/>
        </w:rPr>
        <w:t xml:space="preserve"> establecerán los lineamientos del proceso de formación para los funcionarios públicos mencionados en el presente artículo en (6) meses a partir de la promulgación de la presente Ley. </w:t>
      </w:r>
    </w:p>
    <w:p w14:paraId="023C8D12" w14:textId="77777777" w:rsidR="00CB3C1B" w:rsidRPr="00E10543" w:rsidRDefault="00CB3C1B" w:rsidP="00CB3C1B">
      <w:pPr>
        <w:spacing w:line="276" w:lineRule="auto"/>
        <w:ind w:left="426"/>
        <w:jc w:val="both"/>
        <w:rPr>
          <w:rFonts w:ascii="Century Gothic" w:eastAsia="Century Gothic" w:hAnsi="Century Gothic" w:cs="Century Gothic"/>
          <w:color w:val="000000"/>
          <w:sz w:val="20"/>
          <w:szCs w:val="20"/>
          <w:lang w:val="es"/>
        </w:rPr>
      </w:pPr>
    </w:p>
    <w:p w14:paraId="67FCA65B" w14:textId="3AA00F68" w:rsidR="00CB3C1B" w:rsidRPr="00E10543" w:rsidRDefault="00CB3C1B" w:rsidP="00CB3C1B">
      <w:pPr>
        <w:spacing w:line="276" w:lineRule="auto"/>
        <w:ind w:left="426"/>
        <w:jc w:val="both"/>
        <w:rPr>
          <w:rFonts w:ascii="Century Gothic" w:eastAsia="Century Gothic" w:hAnsi="Century Gothic" w:cs="Century Gothic"/>
          <w:color w:val="000000"/>
          <w:sz w:val="20"/>
          <w:szCs w:val="20"/>
          <w:lang w:val="es"/>
        </w:rPr>
      </w:pPr>
      <w:r w:rsidRPr="00E10543">
        <w:rPr>
          <w:rFonts w:ascii="Century Gothic" w:eastAsia="Century Gothic" w:hAnsi="Century Gothic" w:cs="Century Gothic"/>
          <w:color w:val="000000"/>
          <w:sz w:val="20"/>
          <w:szCs w:val="20"/>
          <w:lang w:val="es"/>
        </w:rPr>
        <w:t>Los lineamientos que se desarrollen para el proceso de formación deberán contar con la participación de la sociedad civil, en especial con la participación de víctimas de violencia de género, víctimas de violencia vicaria, organizaciones que trabajan por el empoderamiento y en defensa de derechos de las mujeres y organizaciones que trabajan en defensa de los derechos de las identidades de género diversas.</w:t>
      </w:r>
      <w:r w:rsidR="00C05CFC">
        <w:rPr>
          <w:rFonts w:ascii="Century Gothic" w:eastAsia="Century Gothic" w:hAnsi="Century Gothic" w:cs="Century Gothic"/>
          <w:color w:val="000000"/>
          <w:sz w:val="20"/>
          <w:szCs w:val="20"/>
          <w:lang w:val="es"/>
        </w:rPr>
        <w:t xml:space="preserve"> Para ello, </w:t>
      </w:r>
      <w:r w:rsidR="00C05CFC">
        <w:rPr>
          <w:rFonts w:ascii="Century Gothic" w:eastAsia="Century Gothic" w:hAnsi="Century Gothic" w:cs="Century Gothic"/>
          <w:color w:val="000000"/>
          <w:sz w:val="20"/>
          <w:szCs w:val="20"/>
          <w:lang w:val="es"/>
        </w:rPr>
        <w:lastRenderedPageBreak/>
        <w:t>deberá divulgarse la información a través de canales televisivos o los respectivos medios de comunicación oficial de las Instituciones gubernamentales o locales.</w:t>
      </w:r>
    </w:p>
    <w:p w14:paraId="6286E174" w14:textId="77777777" w:rsidR="00CB3C1B" w:rsidRPr="00E10543" w:rsidRDefault="00CB3C1B" w:rsidP="00CB3C1B">
      <w:pPr>
        <w:spacing w:line="276" w:lineRule="auto"/>
        <w:ind w:left="426"/>
        <w:jc w:val="both"/>
        <w:rPr>
          <w:rFonts w:ascii="Century Gothic" w:eastAsia="Century Gothic" w:hAnsi="Century Gothic" w:cs="Century Gothic"/>
          <w:color w:val="000000"/>
          <w:sz w:val="20"/>
          <w:szCs w:val="20"/>
          <w:lang w:val="es"/>
        </w:rPr>
      </w:pPr>
    </w:p>
    <w:p w14:paraId="6B83FB4D" w14:textId="77777777" w:rsidR="00CB3C1B" w:rsidRPr="00E10543" w:rsidRDefault="00CB3C1B" w:rsidP="00CB3C1B">
      <w:pPr>
        <w:spacing w:line="276" w:lineRule="auto"/>
        <w:ind w:left="426"/>
        <w:jc w:val="both"/>
        <w:rPr>
          <w:rFonts w:ascii="Century Gothic" w:eastAsia="Century Gothic" w:hAnsi="Century Gothic" w:cs="Century Gothic"/>
          <w:color w:val="000000"/>
          <w:sz w:val="20"/>
          <w:szCs w:val="20"/>
          <w:lang w:val="es"/>
        </w:rPr>
      </w:pPr>
      <w:r w:rsidRPr="005A6B1D">
        <w:rPr>
          <w:rFonts w:ascii="Century Gothic" w:eastAsia="Century Gothic" w:hAnsi="Century Gothic" w:cs="Century Gothic"/>
          <w:b/>
          <w:color w:val="000000"/>
          <w:sz w:val="20"/>
          <w:szCs w:val="20"/>
          <w:lang w:val="es"/>
        </w:rPr>
        <w:t>PARÁGRAFO 2.</w:t>
      </w:r>
      <w:r w:rsidRPr="00E10543">
        <w:rPr>
          <w:rFonts w:ascii="Century Gothic" w:eastAsia="Century Gothic" w:hAnsi="Century Gothic" w:cs="Century Gothic"/>
          <w:color w:val="000000"/>
          <w:sz w:val="20"/>
          <w:szCs w:val="20"/>
          <w:lang w:val="es"/>
        </w:rPr>
        <w:t xml:space="preserve"> El desarrollo y ejecución del proceso de formación se garantizará con recursos de la entidad correspondiente. </w:t>
      </w:r>
    </w:p>
    <w:p w14:paraId="414CA2D9" w14:textId="77777777" w:rsidR="00CB3C1B" w:rsidRPr="00E10543" w:rsidRDefault="00CB3C1B" w:rsidP="00CB3C1B">
      <w:pPr>
        <w:spacing w:line="276" w:lineRule="auto"/>
        <w:ind w:left="426"/>
        <w:jc w:val="both"/>
        <w:rPr>
          <w:rFonts w:ascii="Century Gothic" w:eastAsia="Century Gothic" w:hAnsi="Century Gothic" w:cs="Century Gothic"/>
          <w:color w:val="000000"/>
          <w:sz w:val="20"/>
          <w:szCs w:val="20"/>
          <w:lang w:val="es"/>
        </w:rPr>
      </w:pPr>
    </w:p>
    <w:p w14:paraId="34102BA2" w14:textId="77777777" w:rsidR="00CB3C1B" w:rsidRPr="00E10543" w:rsidRDefault="00CB3C1B" w:rsidP="00CB3C1B">
      <w:pPr>
        <w:spacing w:line="276" w:lineRule="auto"/>
        <w:ind w:left="426"/>
        <w:jc w:val="both"/>
        <w:rPr>
          <w:rFonts w:ascii="Century Gothic" w:eastAsia="Century Gothic" w:hAnsi="Century Gothic" w:cs="Century Gothic"/>
          <w:color w:val="000000"/>
          <w:sz w:val="20"/>
          <w:szCs w:val="20"/>
          <w:lang w:val="es"/>
        </w:rPr>
      </w:pPr>
      <w:r w:rsidRPr="005A6B1D">
        <w:rPr>
          <w:rFonts w:ascii="Century Gothic" w:eastAsia="Century Gothic" w:hAnsi="Century Gothic" w:cs="Century Gothic"/>
          <w:b/>
          <w:color w:val="000000"/>
          <w:sz w:val="20"/>
          <w:szCs w:val="20"/>
          <w:lang w:val="es"/>
        </w:rPr>
        <w:t>ARTÍCULO 4:</w:t>
      </w:r>
      <w:r w:rsidRPr="00E10543">
        <w:rPr>
          <w:rFonts w:ascii="Century Gothic" w:eastAsia="Century Gothic" w:hAnsi="Century Gothic" w:cs="Century Gothic"/>
          <w:color w:val="000000"/>
          <w:sz w:val="20"/>
          <w:szCs w:val="20"/>
          <w:lang w:val="es"/>
        </w:rPr>
        <w:t xml:space="preserve"> Adiciónese el siguiente artículo a la Ley 1257 de 2008:</w:t>
      </w:r>
    </w:p>
    <w:p w14:paraId="6B66C6A8" w14:textId="77777777" w:rsidR="00CB3C1B" w:rsidRPr="00E10543" w:rsidRDefault="00CB3C1B" w:rsidP="00CB3C1B">
      <w:pPr>
        <w:spacing w:line="276" w:lineRule="auto"/>
        <w:ind w:left="426"/>
        <w:jc w:val="both"/>
        <w:rPr>
          <w:rFonts w:ascii="Century Gothic" w:eastAsia="Century Gothic" w:hAnsi="Century Gothic" w:cs="Century Gothic"/>
          <w:color w:val="000000"/>
          <w:sz w:val="20"/>
          <w:szCs w:val="20"/>
          <w:lang w:val="es"/>
        </w:rPr>
      </w:pPr>
    </w:p>
    <w:p w14:paraId="60E00EF2" w14:textId="56A3423F" w:rsidR="00CB3C1B" w:rsidRPr="00E10543" w:rsidRDefault="00CB3C1B" w:rsidP="00CB3C1B">
      <w:pPr>
        <w:spacing w:line="276" w:lineRule="auto"/>
        <w:ind w:left="426"/>
        <w:jc w:val="both"/>
        <w:rPr>
          <w:rFonts w:ascii="Century Gothic" w:eastAsia="Century Gothic" w:hAnsi="Century Gothic" w:cs="Century Gothic"/>
          <w:color w:val="000000"/>
          <w:sz w:val="20"/>
          <w:szCs w:val="20"/>
          <w:lang w:val="es"/>
        </w:rPr>
      </w:pPr>
      <w:r w:rsidRPr="00E10543">
        <w:rPr>
          <w:rFonts w:ascii="Century Gothic" w:eastAsia="Century Gothic" w:hAnsi="Century Gothic" w:cs="Century Gothic"/>
          <w:color w:val="000000"/>
          <w:sz w:val="20"/>
          <w:szCs w:val="20"/>
          <w:lang w:val="es"/>
        </w:rPr>
        <w:t xml:space="preserve">ARTÍCULO 18A. </w:t>
      </w:r>
      <w:r w:rsidR="00A021C5">
        <w:rPr>
          <w:rFonts w:ascii="Century Gothic" w:eastAsia="Century Gothic" w:hAnsi="Century Gothic" w:cs="Century Gothic"/>
          <w:color w:val="000000"/>
          <w:sz w:val="20"/>
          <w:szCs w:val="20"/>
          <w:lang w:val="es"/>
        </w:rPr>
        <w:t>L</w:t>
      </w:r>
      <w:r w:rsidRPr="00E10543">
        <w:rPr>
          <w:rFonts w:ascii="Century Gothic" w:eastAsia="Century Gothic" w:hAnsi="Century Gothic" w:cs="Century Gothic"/>
          <w:color w:val="000000"/>
          <w:sz w:val="20"/>
          <w:szCs w:val="20"/>
          <w:lang w:val="es"/>
        </w:rPr>
        <w:t>a Policía Nacional adoptará con asistencia técnica de la Alta Consejería para la Equidad de la Mujer o quien haga sus veces y el Ministerio de la Igualdad y Equidad, el Registro Nacional de las Medidas de Protección ordenadas por las autoridades competentes bajo el mandato de la Ley 1257 de 2008 en un plazo máximo de seis (6) meses a partir de la promulgación de la presente Ley.</w:t>
      </w:r>
    </w:p>
    <w:p w14:paraId="0EAA33C2" w14:textId="77777777" w:rsidR="00CB3C1B" w:rsidRPr="00E10543" w:rsidRDefault="00CB3C1B" w:rsidP="00CB3C1B">
      <w:pPr>
        <w:spacing w:line="276" w:lineRule="auto"/>
        <w:ind w:left="426"/>
        <w:jc w:val="both"/>
        <w:rPr>
          <w:rFonts w:ascii="Century Gothic" w:eastAsia="Century Gothic" w:hAnsi="Century Gothic" w:cs="Century Gothic"/>
          <w:color w:val="000000"/>
          <w:sz w:val="20"/>
          <w:szCs w:val="20"/>
          <w:lang w:val="es"/>
        </w:rPr>
      </w:pPr>
    </w:p>
    <w:p w14:paraId="329044C9" w14:textId="1AB7E81A" w:rsidR="00CB3C1B" w:rsidRPr="00E10543" w:rsidRDefault="00CB3C1B" w:rsidP="00CB3C1B">
      <w:pPr>
        <w:spacing w:line="276" w:lineRule="auto"/>
        <w:ind w:left="426"/>
        <w:jc w:val="both"/>
        <w:rPr>
          <w:rFonts w:ascii="Century Gothic" w:eastAsia="Century Gothic" w:hAnsi="Century Gothic" w:cs="Century Gothic"/>
          <w:color w:val="000000"/>
          <w:sz w:val="20"/>
          <w:szCs w:val="20"/>
          <w:lang w:val="es"/>
        </w:rPr>
      </w:pPr>
      <w:r w:rsidRPr="005A6B1D">
        <w:rPr>
          <w:rFonts w:ascii="Century Gothic" w:eastAsia="Century Gothic" w:hAnsi="Century Gothic" w:cs="Century Gothic"/>
          <w:b/>
          <w:color w:val="000000"/>
          <w:sz w:val="20"/>
          <w:szCs w:val="20"/>
          <w:lang w:val="es"/>
        </w:rPr>
        <w:t>PARÁGRAFO</w:t>
      </w:r>
      <w:r w:rsidRPr="00E10543">
        <w:rPr>
          <w:rFonts w:ascii="Century Gothic" w:eastAsia="Century Gothic" w:hAnsi="Century Gothic" w:cs="Century Gothic"/>
          <w:color w:val="000000"/>
          <w:sz w:val="20"/>
          <w:szCs w:val="20"/>
          <w:lang w:val="es"/>
        </w:rPr>
        <w:t>. La Policía Nacional dispondrá en su Página Web el número de medidas de protección ordenadas</w:t>
      </w:r>
      <w:r w:rsidR="00A021C5">
        <w:rPr>
          <w:rFonts w:ascii="Century Gothic" w:eastAsia="Century Gothic" w:hAnsi="Century Gothic" w:cs="Century Gothic"/>
          <w:color w:val="000000"/>
          <w:sz w:val="20"/>
          <w:szCs w:val="20"/>
          <w:lang w:val="es"/>
        </w:rPr>
        <w:t xml:space="preserve"> en la presente ley</w:t>
      </w:r>
      <w:r w:rsidRPr="00E10543">
        <w:rPr>
          <w:rFonts w:ascii="Century Gothic" w:eastAsia="Century Gothic" w:hAnsi="Century Gothic" w:cs="Century Gothic"/>
          <w:color w:val="000000"/>
          <w:sz w:val="20"/>
          <w:szCs w:val="20"/>
          <w:lang w:val="es"/>
        </w:rPr>
        <w:t>.</w:t>
      </w:r>
      <w:r w:rsidR="00A021C5">
        <w:rPr>
          <w:rFonts w:ascii="Century Gothic" w:eastAsia="Century Gothic" w:hAnsi="Century Gothic" w:cs="Century Gothic"/>
          <w:color w:val="000000"/>
          <w:sz w:val="20"/>
          <w:szCs w:val="20"/>
          <w:lang w:val="es"/>
        </w:rPr>
        <w:t xml:space="preserve"> La información que deberá publicarse en la página web corresponderá a información estadística, pero no contendrá ningún dato personal de las personas involucradas en las medidas de protección ordenadas por las autoridades competentes.</w:t>
      </w:r>
    </w:p>
    <w:p w14:paraId="63ABAC68" w14:textId="77777777" w:rsidR="00CB3C1B" w:rsidRPr="00E10543" w:rsidRDefault="00CB3C1B" w:rsidP="00CB3C1B">
      <w:pPr>
        <w:spacing w:line="276" w:lineRule="auto"/>
        <w:ind w:left="426"/>
        <w:jc w:val="both"/>
        <w:rPr>
          <w:rFonts w:ascii="Century Gothic" w:eastAsia="Century Gothic" w:hAnsi="Century Gothic" w:cs="Century Gothic"/>
          <w:color w:val="000000"/>
          <w:sz w:val="20"/>
          <w:szCs w:val="20"/>
          <w:lang w:val="es"/>
        </w:rPr>
      </w:pPr>
    </w:p>
    <w:p w14:paraId="4C02065F" w14:textId="77777777" w:rsidR="00CB3C1B" w:rsidRPr="00D20CE8" w:rsidRDefault="00CB3C1B" w:rsidP="00CB3C1B">
      <w:pPr>
        <w:spacing w:line="276" w:lineRule="auto"/>
        <w:ind w:left="426"/>
        <w:jc w:val="both"/>
        <w:rPr>
          <w:rFonts w:ascii="Century Gothic" w:eastAsia="Century Gothic" w:hAnsi="Century Gothic" w:cs="Century Gothic"/>
          <w:color w:val="FF0000"/>
          <w:sz w:val="20"/>
          <w:szCs w:val="20"/>
          <w:lang w:val="es"/>
        </w:rPr>
      </w:pPr>
      <w:r w:rsidRPr="00D20CE8">
        <w:rPr>
          <w:rFonts w:ascii="Century Gothic" w:eastAsia="Century Gothic" w:hAnsi="Century Gothic" w:cs="Century Gothic"/>
          <w:b/>
          <w:color w:val="FF0000"/>
          <w:sz w:val="20"/>
          <w:szCs w:val="20"/>
          <w:lang w:val="es"/>
        </w:rPr>
        <w:t>ARTÍCULO 5</w:t>
      </w:r>
      <w:r w:rsidRPr="00D20CE8">
        <w:rPr>
          <w:rFonts w:ascii="Century Gothic" w:eastAsia="Century Gothic" w:hAnsi="Century Gothic" w:cs="Century Gothic"/>
          <w:color w:val="FF0000"/>
          <w:sz w:val="20"/>
          <w:szCs w:val="20"/>
          <w:lang w:val="es"/>
        </w:rPr>
        <w:t>: Adiciónese el siguiente artículo a la Ley 1257 de 2008:</w:t>
      </w:r>
    </w:p>
    <w:p w14:paraId="04BB3645" w14:textId="77777777" w:rsidR="00CB3C1B" w:rsidRPr="00D20CE8" w:rsidRDefault="00CB3C1B" w:rsidP="00CB3C1B">
      <w:pPr>
        <w:spacing w:line="276" w:lineRule="auto"/>
        <w:ind w:left="426"/>
        <w:jc w:val="both"/>
        <w:rPr>
          <w:rFonts w:ascii="Century Gothic" w:eastAsia="Century Gothic" w:hAnsi="Century Gothic" w:cs="Century Gothic"/>
          <w:color w:val="FF0000"/>
          <w:sz w:val="20"/>
          <w:szCs w:val="20"/>
          <w:lang w:val="es"/>
        </w:rPr>
      </w:pPr>
    </w:p>
    <w:p w14:paraId="1D1D9AAF" w14:textId="77777777" w:rsidR="00CB3C1B" w:rsidRPr="00D20CE8" w:rsidRDefault="00CB3C1B" w:rsidP="00CB3C1B">
      <w:pPr>
        <w:spacing w:line="276" w:lineRule="auto"/>
        <w:ind w:left="426"/>
        <w:jc w:val="both"/>
        <w:rPr>
          <w:rFonts w:ascii="Century Gothic" w:eastAsia="Century Gothic" w:hAnsi="Century Gothic" w:cs="Century Gothic"/>
          <w:color w:val="FF0000"/>
          <w:sz w:val="20"/>
          <w:szCs w:val="20"/>
          <w:lang w:val="es"/>
        </w:rPr>
      </w:pPr>
      <w:r w:rsidRPr="00D20CE8">
        <w:rPr>
          <w:rFonts w:ascii="Century Gothic" w:eastAsia="Century Gothic" w:hAnsi="Century Gothic" w:cs="Century Gothic"/>
          <w:color w:val="FF0000"/>
          <w:sz w:val="20"/>
          <w:szCs w:val="20"/>
          <w:lang w:val="es"/>
        </w:rPr>
        <w:t xml:space="preserve">Artículo 10A. Encárguese a la Radio Televisión Nacional de Colombia (RTVC) producir y emitir contenido que contribuyan a erradicar la violencia contra las mujeres y las violencias fundadas en la identidad de género. Dichos contenidos deberán abordar la magnitud de la violencia de género en Colombia y la violencia vicaria como una expresión de la misma. </w:t>
      </w:r>
    </w:p>
    <w:p w14:paraId="13C3E619" w14:textId="77777777" w:rsidR="00CB3C1B" w:rsidRPr="00D20CE8" w:rsidRDefault="00CB3C1B" w:rsidP="00CB3C1B">
      <w:pPr>
        <w:spacing w:line="276" w:lineRule="auto"/>
        <w:ind w:left="426"/>
        <w:jc w:val="both"/>
        <w:rPr>
          <w:rFonts w:ascii="Century Gothic" w:eastAsia="Century Gothic" w:hAnsi="Century Gothic" w:cs="Century Gothic"/>
          <w:color w:val="FF0000"/>
          <w:sz w:val="20"/>
          <w:szCs w:val="20"/>
          <w:lang w:val="es"/>
        </w:rPr>
      </w:pPr>
    </w:p>
    <w:p w14:paraId="5D5EFB3D" w14:textId="77777777" w:rsidR="00CB3C1B" w:rsidRPr="00D20CE8" w:rsidRDefault="00CB3C1B" w:rsidP="00CB3C1B">
      <w:pPr>
        <w:spacing w:line="276" w:lineRule="auto"/>
        <w:ind w:left="426"/>
        <w:jc w:val="both"/>
        <w:rPr>
          <w:rFonts w:ascii="Century Gothic" w:eastAsia="Century Gothic" w:hAnsi="Century Gothic" w:cs="Century Gothic"/>
          <w:color w:val="FF0000"/>
          <w:sz w:val="20"/>
          <w:szCs w:val="20"/>
          <w:lang w:val="es"/>
        </w:rPr>
      </w:pPr>
      <w:r w:rsidRPr="00D20CE8">
        <w:rPr>
          <w:rFonts w:ascii="Century Gothic" w:eastAsia="Century Gothic" w:hAnsi="Century Gothic" w:cs="Century Gothic"/>
          <w:b/>
          <w:color w:val="FF0000"/>
          <w:sz w:val="20"/>
          <w:szCs w:val="20"/>
          <w:lang w:val="es"/>
        </w:rPr>
        <w:t>Parágrafo:</w:t>
      </w:r>
      <w:r w:rsidRPr="00D20CE8">
        <w:rPr>
          <w:rFonts w:ascii="Century Gothic" w:eastAsia="Century Gothic" w:hAnsi="Century Gothic" w:cs="Century Gothic"/>
          <w:color w:val="FF0000"/>
          <w:sz w:val="20"/>
          <w:szCs w:val="20"/>
          <w:lang w:val="es"/>
        </w:rPr>
        <w:t xml:space="preserve"> Se faculta a las autoridades territoriales del orden municipal, distrital y departamental a reproducir estos contenidos en el espacio público, en transporte público y en medios locales de comunicación.</w:t>
      </w:r>
    </w:p>
    <w:p w14:paraId="1FD928CE" w14:textId="77777777" w:rsidR="00CB3C1B" w:rsidRPr="00D20CE8" w:rsidRDefault="00CB3C1B" w:rsidP="00CB3C1B">
      <w:pPr>
        <w:spacing w:line="276" w:lineRule="auto"/>
        <w:ind w:left="426"/>
        <w:jc w:val="both"/>
        <w:rPr>
          <w:rFonts w:ascii="Century Gothic" w:eastAsia="Century Gothic" w:hAnsi="Century Gothic" w:cs="Century Gothic"/>
          <w:color w:val="FF0000"/>
          <w:sz w:val="20"/>
          <w:szCs w:val="20"/>
          <w:lang w:val="es"/>
        </w:rPr>
      </w:pPr>
    </w:p>
    <w:p w14:paraId="68FF31E9" w14:textId="77777777" w:rsidR="00CB3C1B" w:rsidRPr="00D20CE8" w:rsidRDefault="00CB3C1B" w:rsidP="00CB3C1B">
      <w:pPr>
        <w:spacing w:line="276" w:lineRule="auto"/>
        <w:ind w:left="426"/>
        <w:jc w:val="both"/>
        <w:rPr>
          <w:rFonts w:ascii="Century Gothic" w:eastAsia="Century Gothic" w:hAnsi="Century Gothic" w:cs="Century Gothic"/>
          <w:color w:val="FF0000"/>
          <w:sz w:val="20"/>
          <w:szCs w:val="20"/>
          <w:lang w:val="es"/>
        </w:rPr>
      </w:pPr>
      <w:r w:rsidRPr="00D20CE8">
        <w:rPr>
          <w:rFonts w:ascii="Century Gothic" w:eastAsia="Century Gothic" w:hAnsi="Century Gothic" w:cs="Century Gothic"/>
          <w:b/>
          <w:color w:val="FF0000"/>
          <w:sz w:val="20"/>
          <w:szCs w:val="20"/>
          <w:lang w:val="es"/>
        </w:rPr>
        <w:t>ARTÍCULO 6:</w:t>
      </w:r>
      <w:r w:rsidRPr="00D20CE8">
        <w:rPr>
          <w:rFonts w:ascii="Century Gothic" w:eastAsia="Century Gothic" w:hAnsi="Century Gothic" w:cs="Century Gothic"/>
          <w:color w:val="FF0000"/>
          <w:sz w:val="20"/>
          <w:szCs w:val="20"/>
          <w:lang w:val="es"/>
        </w:rPr>
        <w:t xml:space="preserve"> En concordancia con el artículo 2 de la Ley 2126 de 2021, las Comisarías de Familia son las entidades encargadas de brindar atención especializada e interdisciplinaria para prevenir, proteger, restablecer, reparar y garantizar los derechos de quienes estén en riesgo, sean o hayan sido víctimas de violencia por razones de género en el contexto familiar, incluyendo la violencia vicaria en el contexto familiar.</w:t>
      </w:r>
    </w:p>
    <w:p w14:paraId="212AB800" w14:textId="77777777" w:rsidR="00CB3C1B" w:rsidRPr="00E10543" w:rsidRDefault="00CB3C1B" w:rsidP="00CB3C1B">
      <w:pPr>
        <w:spacing w:line="276" w:lineRule="auto"/>
        <w:ind w:left="426"/>
        <w:jc w:val="both"/>
        <w:rPr>
          <w:rFonts w:ascii="Century Gothic" w:eastAsia="Century Gothic" w:hAnsi="Century Gothic" w:cs="Century Gothic"/>
          <w:color w:val="000000"/>
          <w:sz w:val="20"/>
          <w:szCs w:val="20"/>
          <w:lang w:val="es"/>
        </w:rPr>
      </w:pPr>
    </w:p>
    <w:p w14:paraId="7EE1913E" w14:textId="14FC5021" w:rsidR="00CB3C1B" w:rsidRDefault="00CB3C1B" w:rsidP="00CB3C1B">
      <w:pPr>
        <w:spacing w:line="276" w:lineRule="auto"/>
        <w:ind w:left="426"/>
        <w:jc w:val="both"/>
        <w:rPr>
          <w:rFonts w:ascii="Century Gothic" w:eastAsia="Century Gothic" w:hAnsi="Century Gothic" w:cs="Century Gothic"/>
          <w:color w:val="000000"/>
          <w:sz w:val="20"/>
          <w:szCs w:val="20"/>
          <w:lang w:val="es"/>
        </w:rPr>
      </w:pPr>
      <w:r w:rsidRPr="005A6B1D">
        <w:rPr>
          <w:rFonts w:ascii="Century Gothic" w:eastAsia="Century Gothic" w:hAnsi="Century Gothic" w:cs="Century Gothic"/>
          <w:b/>
          <w:color w:val="000000"/>
          <w:sz w:val="20"/>
          <w:szCs w:val="20"/>
          <w:lang w:val="es"/>
        </w:rPr>
        <w:t>ARTÍCULO 7:</w:t>
      </w:r>
      <w:r w:rsidR="00ED6D48">
        <w:rPr>
          <w:rFonts w:ascii="Century Gothic" w:eastAsia="Century Gothic" w:hAnsi="Century Gothic" w:cs="Century Gothic"/>
          <w:color w:val="000000"/>
          <w:sz w:val="20"/>
          <w:szCs w:val="20"/>
          <w:lang w:val="es"/>
        </w:rPr>
        <w:t xml:space="preserve"> Modifíquese los</w:t>
      </w:r>
      <w:r w:rsidRPr="00E10543">
        <w:rPr>
          <w:rFonts w:ascii="Century Gothic" w:eastAsia="Century Gothic" w:hAnsi="Century Gothic" w:cs="Century Gothic"/>
          <w:color w:val="000000"/>
          <w:sz w:val="20"/>
          <w:szCs w:val="20"/>
          <w:lang w:val="es"/>
        </w:rPr>
        <w:t xml:space="preserve"> litera</w:t>
      </w:r>
      <w:r w:rsidR="0057609D">
        <w:rPr>
          <w:rFonts w:ascii="Century Gothic" w:eastAsia="Century Gothic" w:hAnsi="Century Gothic" w:cs="Century Gothic"/>
          <w:color w:val="000000"/>
          <w:sz w:val="20"/>
          <w:szCs w:val="20"/>
          <w:lang w:val="es"/>
        </w:rPr>
        <w:t>l</w:t>
      </w:r>
      <w:r w:rsidR="00ED6D48">
        <w:rPr>
          <w:rFonts w:ascii="Century Gothic" w:eastAsia="Century Gothic" w:hAnsi="Century Gothic" w:cs="Century Gothic"/>
          <w:color w:val="000000"/>
          <w:sz w:val="20"/>
          <w:szCs w:val="20"/>
          <w:lang w:val="es"/>
        </w:rPr>
        <w:t>es</w:t>
      </w:r>
      <w:r w:rsidR="0057609D">
        <w:rPr>
          <w:rFonts w:ascii="Century Gothic" w:eastAsia="Century Gothic" w:hAnsi="Century Gothic" w:cs="Century Gothic"/>
          <w:color w:val="000000"/>
          <w:sz w:val="20"/>
          <w:szCs w:val="20"/>
          <w:lang w:val="es"/>
        </w:rPr>
        <w:t xml:space="preserve"> f, h y adiciónese el parágrafo 4 a</w:t>
      </w:r>
      <w:r w:rsidRPr="00E10543">
        <w:rPr>
          <w:rFonts w:ascii="Century Gothic" w:eastAsia="Century Gothic" w:hAnsi="Century Gothic" w:cs="Century Gothic"/>
          <w:color w:val="000000"/>
          <w:sz w:val="20"/>
          <w:szCs w:val="20"/>
          <w:lang w:val="es"/>
        </w:rPr>
        <w:t xml:space="preserve">l Artículo 5° de la Ley 294 de 1996: </w:t>
      </w:r>
    </w:p>
    <w:p w14:paraId="2E8DEF09" w14:textId="77777777" w:rsidR="00CB3C1B" w:rsidRPr="00E10543" w:rsidRDefault="00CB3C1B" w:rsidP="00CB3C1B">
      <w:pPr>
        <w:spacing w:line="276" w:lineRule="auto"/>
        <w:ind w:left="426"/>
        <w:jc w:val="both"/>
        <w:rPr>
          <w:rFonts w:ascii="Century Gothic" w:eastAsia="Century Gothic" w:hAnsi="Century Gothic" w:cs="Century Gothic"/>
          <w:color w:val="000000"/>
          <w:sz w:val="20"/>
          <w:szCs w:val="20"/>
          <w:lang w:val="es"/>
        </w:rPr>
      </w:pPr>
    </w:p>
    <w:p w14:paraId="1617FB52" w14:textId="77777777" w:rsidR="00CB3C1B" w:rsidRDefault="00CB3C1B" w:rsidP="00CB3C1B">
      <w:pPr>
        <w:spacing w:line="276" w:lineRule="auto"/>
        <w:ind w:left="426"/>
        <w:jc w:val="both"/>
        <w:rPr>
          <w:rFonts w:ascii="Century Gothic" w:eastAsia="Century Gothic" w:hAnsi="Century Gothic" w:cs="Century Gothic"/>
          <w:color w:val="000000"/>
          <w:sz w:val="20"/>
          <w:szCs w:val="20"/>
          <w:lang w:val="es"/>
        </w:rPr>
      </w:pPr>
      <w:r w:rsidRPr="00E10543">
        <w:rPr>
          <w:rFonts w:ascii="Century Gothic" w:eastAsia="Century Gothic" w:hAnsi="Century Gothic" w:cs="Century Gothic"/>
          <w:color w:val="000000"/>
          <w:sz w:val="20"/>
          <w:szCs w:val="20"/>
          <w:lang w:val="es"/>
        </w:rPr>
        <w:t>ARTÍCULO 5°.</w:t>
      </w:r>
      <w:r w:rsidRPr="00E10543">
        <w:rPr>
          <w:rFonts w:ascii="Century Gothic" w:eastAsia="Century Gothic" w:hAnsi="Century Gothic" w:cs="Century Gothic"/>
          <w:i/>
          <w:color w:val="000000"/>
          <w:sz w:val="20"/>
          <w:szCs w:val="20"/>
          <w:lang w:val="es"/>
        </w:rPr>
        <w:t xml:space="preserve"> Medidas de protección en casos de violencia intrafamiliar.</w:t>
      </w:r>
      <w:r w:rsidRPr="00E10543">
        <w:rPr>
          <w:rFonts w:ascii="Century Gothic" w:eastAsia="Century Gothic" w:hAnsi="Century Gothic" w:cs="Century Gothic"/>
          <w:color w:val="000000"/>
          <w:sz w:val="20"/>
          <w:szCs w:val="20"/>
          <w:lang w:val="es"/>
        </w:rPr>
        <w:t xml:space="preserve"> </w:t>
      </w:r>
    </w:p>
    <w:p w14:paraId="31114478" w14:textId="77777777" w:rsidR="00CB3C1B" w:rsidRPr="00E10543" w:rsidRDefault="00CB3C1B" w:rsidP="00CB3C1B">
      <w:pPr>
        <w:spacing w:line="276" w:lineRule="auto"/>
        <w:ind w:left="426"/>
        <w:jc w:val="both"/>
        <w:rPr>
          <w:rFonts w:ascii="Century Gothic" w:eastAsia="Century Gothic" w:hAnsi="Century Gothic" w:cs="Century Gothic"/>
          <w:color w:val="000000"/>
          <w:sz w:val="20"/>
          <w:szCs w:val="20"/>
          <w:lang w:val="es"/>
        </w:rPr>
      </w:pPr>
    </w:p>
    <w:p w14:paraId="7E7C7499" w14:textId="1870CFE4" w:rsidR="00CB3C1B" w:rsidRPr="005A6B1D" w:rsidRDefault="00CB3C1B" w:rsidP="00CB3C1B">
      <w:pPr>
        <w:spacing w:line="276" w:lineRule="auto"/>
        <w:ind w:left="426"/>
        <w:jc w:val="both"/>
        <w:rPr>
          <w:rFonts w:ascii="Century Gothic" w:eastAsia="Century Gothic" w:hAnsi="Century Gothic" w:cs="Century Gothic"/>
          <w:color w:val="000000"/>
          <w:sz w:val="20"/>
          <w:szCs w:val="20"/>
          <w:lang w:val="es"/>
        </w:rPr>
      </w:pPr>
      <w:r w:rsidRPr="00E10543">
        <w:rPr>
          <w:rFonts w:ascii="Century Gothic" w:eastAsia="Century Gothic" w:hAnsi="Century Gothic" w:cs="Century Gothic"/>
          <w:color w:val="000000"/>
          <w:sz w:val="20"/>
          <w:szCs w:val="20"/>
          <w:lang w:val="es"/>
        </w:rPr>
        <w:t xml:space="preserve">f). Cuando la violencia o maltrato revista gravedad y se tema su repetición, la autoridad competente ordenará una protección temporal especial de la víctima por parte de las autoridades de policía, tanto en su domicilio como en su lugar de trabajo, si lo tuviere. </w:t>
      </w:r>
      <w:r w:rsidRPr="005A6B1D">
        <w:rPr>
          <w:rFonts w:ascii="Century Gothic" w:eastAsia="Century Gothic" w:hAnsi="Century Gothic" w:cs="Century Gothic"/>
          <w:color w:val="000000"/>
          <w:sz w:val="20"/>
          <w:szCs w:val="20"/>
          <w:lang w:val="es"/>
        </w:rPr>
        <w:t xml:space="preserve">En caso de violencia vicaria en el contexto familiar la medida de protección deberá extenderse al familiar </w:t>
      </w:r>
      <w:r w:rsidR="005E08BB">
        <w:rPr>
          <w:rFonts w:ascii="Century Gothic" w:eastAsia="Century Gothic" w:hAnsi="Century Gothic" w:cs="Century Gothic"/>
          <w:color w:val="000000"/>
          <w:sz w:val="20"/>
          <w:szCs w:val="20"/>
          <w:lang w:val="es"/>
        </w:rPr>
        <w:t xml:space="preserve">o familiares </w:t>
      </w:r>
      <w:r w:rsidRPr="005A6B1D">
        <w:rPr>
          <w:rFonts w:ascii="Century Gothic" w:eastAsia="Century Gothic" w:hAnsi="Century Gothic" w:cs="Century Gothic"/>
          <w:color w:val="000000"/>
          <w:sz w:val="20"/>
          <w:szCs w:val="20"/>
          <w:lang w:val="es"/>
        </w:rPr>
        <w:t>instrumentalizado</w:t>
      </w:r>
      <w:r w:rsidR="005E08BB">
        <w:rPr>
          <w:rFonts w:ascii="Century Gothic" w:eastAsia="Century Gothic" w:hAnsi="Century Gothic" w:cs="Century Gothic"/>
          <w:color w:val="000000"/>
          <w:sz w:val="20"/>
          <w:szCs w:val="20"/>
          <w:lang w:val="es"/>
        </w:rPr>
        <w:t>s</w:t>
      </w:r>
      <w:r w:rsidRPr="005A6B1D">
        <w:rPr>
          <w:rFonts w:ascii="Century Gothic" w:eastAsia="Century Gothic" w:hAnsi="Century Gothic" w:cs="Century Gothic"/>
          <w:color w:val="000000"/>
          <w:sz w:val="20"/>
          <w:szCs w:val="20"/>
          <w:lang w:val="es"/>
        </w:rPr>
        <w:t xml:space="preserve"> como medio para ejercer daño a la mujer.</w:t>
      </w:r>
      <w:r>
        <w:rPr>
          <w:rFonts w:ascii="Century Gothic" w:eastAsia="Century Gothic" w:hAnsi="Century Gothic" w:cs="Century Gothic"/>
          <w:color w:val="000000"/>
          <w:sz w:val="20"/>
          <w:szCs w:val="20"/>
          <w:lang w:val="es"/>
        </w:rPr>
        <w:tab/>
      </w:r>
      <w:r>
        <w:rPr>
          <w:rFonts w:ascii="Century Gothic" w:eastAsia="Century Gothic" w:hAnsi="Century Gothic" w:cs="Century Gothic"/>
          <w:color w:val="000000"/>
          <w:sz w:val="20"/>
          <w:szCs w:val="20"/>
          <w:lang w:val="es"/>
        </w:rPr>
        <w:br/>
      </w:r>
    </w:p>
    <w:p w14:paraId="7FEB0C50" w14:textId="73336959" w:rsidR="005E08BB" w:rsidRDefault="0057609D" w:rsidP="00CB3C1B">
      <w:pPr>
        <w:spacing w:line="276" w:lineRule="auto"/>
        <w:ind w:left="426"/>
        <w:jc w:val="both"/>
        <w:rPr>
          <w:rFonts w:ascii="Century Gothic" w:eastAsia="Century Gothic" w:hAnsi="Century Gothic" w:cs="Century Gothic"/>
          <w:color w:val="000000"/>
          <w:sz w:val="20"/>
          <w:szCs w:val="20"/>
          <w:lang w:val="es"/>
        </w:rPr>
      </w:pPr>
      <w:r>
        <w:rPr>
          <w:rFonts w:ascii="Century Gothic" w:eastAsia="Century Gothic" w:hAnsi="Century Gothic" w:cs="Century Gothic"/>
          <w:color w:val="000000"/>
          <w:sz w:val="20"/>
          <w:szCs w:val="20"/>
          <w:lang w:val="es"/>
        </w:rPr>
        <w:t>h</w:t>
      </w:r>
      <w:r w:rsidR="00CB3C1B" w:rsidRPr="005A6B1D">
        <w:rPr>
          <w:rFonts w:ascii="Century Gothic" w:eastAsia="Century Gothic" w:hAnsi="Century Gothic" w:cs="Century Gothic"/>
          <w:color w:val="000000"/>
          <w:sz w:val="20"/>
          <w:szCs w:val="20"/>
          <w:lang w:val="es"/>
        </w:rPr>
        <w:t>).</w:t>
      </w:r>
      <w:r w:rsidR="005E08BB">
        <w:rPr>
          <w:rFonts w:ascii="Century Gothic" w:eastAsia="Century Gothic" w:hAnsi="Century Gothic" w:cs="Century Gothic"/>
          <w:color w:val="000000"/>
          <w:sz w:val="20"/>
          <w:szCs w:val="20"/>
          <w:lang w:val="es"/>
        </w:rPr>
        <w:t xml:space="preserve"> Decidir provisionalmente el régimen de visitas, la guarda y custodia de los hijos e hijas si los hubiere, sin perjuicio de la competencia en materia civil de otras autoridades; quienes podrán ratificar esta medida o modificarla. </w:t>
      </w:r>
      <w:r w:rsidR="00CB3C1B" w:rsidRPr="005A6B1D">
        <w:rPr>
          <w:rFonts w:ascii="Century Gothic" w:eastAsia="Century Gothic" w:hAnsi="Century Gothic" w:cs="Century Gothic"/>
          <w:color w:val="000000"/>
          <w:sz w:val="20"/>
          <w:szCs w:val="20"/>
          <w:lang w:val="es"/>
        </w:rPr>
        <w:t xml:space="preserve"> </w:t>
      </w:r>
    </w:p>
    <w:p w14:paraId="6E313440" w14:textId="77777777" w:rsidR="00ED6D48" w:rsidRDefault="00ED6D48" w:rsidP="00CB3C1B">
      <w:pPr>
        <w:spacing w:line="276" w:lineRule="auto"/>
        <w:ind w:left="426"/>
        <w:jc w:val="both"/>
        <w:rPr>
          <w:rFonts w:ascii="Century Gothic" w:eastAsia="Century Gothic" w:hAnsi="Century Gothic" w:cs="Century Gothic"/>
          <w:color w:val="000000"/>
          <w:sz w:val="20"/>
          <w:szCs w:val="20"/>
          <w:lang w:val="es"/>
        </w:rPr>
      </w:pPr>
    </w:p>
    <w:p w14:paraId="717E8E22" w14:textId="438A8E09" w:rsidR="00ED6D48" w:rsidRDefault="00FB3AA8" w:rsidP="00CB3C1B">
      <w:pPr>
        <w:spacing w:line="276" w:lineRule="auto"/>
        <w:ind w:left="426"/>
        <w:jc w:val="both"/>
        <w:rPr>
          <w:rFonts w:ascii="Century Gothic" w:eastAsia="Century Gothic" w:hAnsi="Century Gothic" w:cs="Century Gothic"/>
          <w:color w:val="000000"/>
          <w:sz w:val="20"/>
          <w:szCs w:val="20"/>
          <w:lang w:val="es"/>
        </w:rPr>
      </w:pPr>
      <w:r>
        <w:rPr>
          <w:rFonts w:ascii="Century Gothic" w:eastAsia="Century Gothic" w:hAnsi="Century Gothic" w:cs="Century Gothic"/>
          <w:color w:val="000000"/>
          <w:sz w:val="20"/>
          <w:szCs w:val="20"/>
          <w:lang w:val="es"/>
        </w:rPr>
        <w:t xml:space="preserve">I). </w:t>
      </w:r>
      <w:r w:rsidR="00ED6D48" w:rsidRPr="005A6B1D">
        <w:rPr>
          <w:rFonts w:ascii="Century Gothic" w:eastAsia="Century Gothic" w:hAnsi="Century Gothic" w:cs="Century Gothic"/>
          <w:color w:val="000000"/>
          <w:sz w:val="20"/>
          <w:szCs w:val="20"/>
          <w:lang w:val="es"/>
        </w:rPr>
        <w:t>En caso de evidenciar violencia vicaria en el contexto familiar, restringir provisionalmente el régimen de visitas y custodia al padre, hasta que no aporte certificación de tratamiento reeducativo y terapéutico de que trata el literal d). del presente artículo, sin perjuicio de la competencia en materia civil de otras autoridades, quienes podrán ratificar esta medida o modificarla;</w:t>
      </w:r>
      <w:r w:rsidR="00ED6D48">
        <w:rPr>
          <w:rFonts w:ascii="Century Gothic" w:eastAsia="Century Gothic" w:hAnsi="Century Gothic" w:cs="Century Gothic"/>
          <w:color w:val="000000"/>
          <w:sz w:val="20"/>
          <w:szCs w:val="20"/>
          <w:lang w:val="es"/>
        </w:rPr>
        <w:tab/>
      </w:r>
      <w:r w:rsidR="00ED6D48">
        <w:rPr>
          <w:rFonts w:ascii="Century Gothic" w:eastAsia="Century Gothic" w:hAnsi="Century Gothic" w:cs="Century Gothic"/>
          <w:color w:val="000000"/>
          <w:sz w:val="20"/>
          <w:szCs w:val="20"/>
          <w:lang w:val="es"/>
        </w:rPr>
        <w:br/>
      </w:r>
    </w:p>
    <w:p w14:paraId="22698DE5" w14:textId="15E8860A" w:rsidR="005E08BB" w:rsidRDefault="005E08BB" w:rsidP="00CB3C1B">
      <w:pPr>
        <w:spacing w:line="276" w:lineRule="auto"/>
        <w:ind w:left="426"/>
        <w:jc w:val="both"/>
        <w:rPr>
          <w:rFonts w:ascii="Century Gothic" w:eastAsia="Century Gothic" w:hAnsi="Century Gothic" w:cs="Century Gothic"/>
          <w:color w:val="000000"/>
          <w:sz w:val="20"/>
          <w:szCs w:val="20"/>
          <w:lang w:val="es"/>
        </w:rPr>
      </w:pPr>
      <w:r>
        <w:rPr>
          <w:rFonts w:ascii="Century Gothic" w:eastAsia="Century Gothic" w:hAnsi="Century Gothic" w:cs="Century Gothic"/>
          <w:color w:val="000000"/>
          <w:sz w:val="20"/>
          <w:szCs w:val="20"/>
          <w:lang w:val="es"/>
        </w:rPr>
        <w:t>ñ)</w:t>
      </w:r>
      <w:r w:rsidR="00FB3AA8">
        <w:rPr>
          <w:rFonts w:ascii="Century Gothic" w:eastAsia="Century Gothic" w:hAnsi="Century Gothic" w:cs="Century Gothic"/>
          <w:color w:val="000000"/>
          <w:sz w:val="20"/>
          <w:szCs w:val="20"/>
          <w:lang w:val="es"/>
        </w:rPr>
        <w:t>.</w:t>
      </w:r>
      <w:r>
        <w:rPr>
          <w:rFonts w:ascii="Century Gothic" w:eastAsia="Century Gothic" w:hAnsi="Century Gothic" w:cs="Century Gothic"/>
          <w:color w:val="000000"/>
          <w:sz w:val="20"/>
          <w:szCs w:val="20"/>
          <w:lang w:val="es"/>
        </w:rPr>
        <w:t xml:space="preserve"> Cuando la violencia vicaria se produzca por dilación procesal injustificada, la autoridad competente deberá aplicar las sanciones penales y disciplinarias pertinentes.</w:t>
      </w:r>
    </w:p>
    <w:p w14:paraId="07921CF4" w14:textId="7590942D" w:rsidR="00CB3C1B" w:rsidRPr="005A6B1D" w:rsidRDefault="00CB3C1B" w:rsidP="00AC291B">
      <w:pPr>
        <w:spacing w:line="276" w:lineRule="auto"/>
        <w:ind w:left="426"/>
        <w:jc w:val="both"/>
        <w:rPr>
          <w:rFonts w:ascii="Century Gothic" w:eastAsia="Century Gothic" w:hAnsi="Century Gothic" w:cs="Century Gothic"/>
          <w:color w:val="000000"/>
          <w:sz w:val="20"/>
          <w:szCs w:val="20"/>
          <w:lang w:val="es"/>
        </w:rPr>
      </w:pPr>
    </w:p>
    <w:p w14:paraId="0B6D6A6D" w14:textId="401131AD" w:rsidR="00CB3C1B" w:rsidRDefault="00CB3C1B" w:rsidP="00AC291B">
      <w:pPr>
        <w:spacing w:line="276" w:lineRule="auto"/>
        <w:ind w:left="426"/>
        <w:jc w:val="both"/>
        <w:rPr>
          <w:rFonts w:ascii="Century Gothic" w:eastAsia="Century Gothic" w:hAnsi="Century Gothic" w:cs="Century Gothic"/>
          <w:color w:val="000000"/>
          <w:sz w:val="20"/>
          <w:szCs w:val="20"/>
          <w:lang w:val="es"/>
        </w:rPr>
      </w:pPr>
      <w:r w:rsidRPr="005A6B1D">
        <w:rPr>
          <w:rFonts w:ascii="Century Gothic" w:eastAsia="Century Gothic" w:hAnsi="Century Gothic" w:cs="Century Gothic"/>
          <w:b/>
          <w:color w:val="000000"/>
          <w:sz w:val="20"/>
          <w:szCs w:val="20"/>
          <w:lang w:val="es"/>
        </w:rPr>
        <w:t>PARÁGRAFO 4.</w:t>
      </w:r>
      <w:r w:rsidRPr="005A6B1D">
        <w:rPr>
          <w:rFonts w:ascii="Century Gothic" w:eastAsia="Century Gothic" w:hAnsi="Century Gothic" w:cs="Century Gothic"/>
          <w:color w:val="000000"/>
          <w:sz w:val="20"/>
          <w:szCs w:val="20"/>
          <w:lang w:val="es"/>
        </w:rPr>
        <w:t xml:space="preserve"> La autoridad competente deberá remitir a la Policía Nacional de manera inmediata las medidas de protección ordenadas en el marco de los procesos de violencia intrafamiliar, violencia vicaria en el contexto</w:t>
      </w:r>
      <w:r w:rsidR="00AC291B">
        <w:rPr>
          <w:rFonts w:ascii="Century Gothic" w:eastAsia="Century Gothic" w:hAnsi="Century Gothic" w:cs="Century Gothic"/>
          <w:color w:val="000000"/>
          <w:sz w:val="20"/>
          <w:szCs w:val="20"/>
          <w:lang w:val="es"/>
        </w:rPr>
        <w:t xml:space="preserve"> familiar y violencia de género, del mismo modo, al Instituto Colombiano de Bienestar Familiar en el caso de que las medidas contemplen protección a menores. </w:t>
      </w:r>
      <w:r>
        <w:rPr>
          <w:rFonts w:ascii="Century Gothic" w:eastAsia="Century Gothic" w:hAnsi="Century Gothic" w:cs="Century Gothic"/>
          <w:color w:val="000000"/>
          <w:sz w:val="20"/>
          <w:szCs w:val="20"/>
          <w:lang w:val="es"/>
        </w:rPr>
        <w:br/>
      </w:r>
    </w:p>
    <w:p w14:paraId="6EAB92C9" w14:textId="7F108932" w:rsidR="00AC291B" w:rsidRDefault="00AC291B" w:rsidP="00AC291B">
      <w:pPr>
        <w:spacing w:line="276" w:lineRule="auto"/>
        <w:ind w:left="426"/>
        <w:jc w:val="both"/>
        <w:rPr>
          <w:rFonts w:ascii="Century Gothic" w:eastAsia="Century Gothic" w:hAnsi="Century Gothic" w:cs="Century Gothic"/>
          <w:color w:val="000000"/>
          <w:sz w:val="20"/>
          <w:szCs w:val="20"/>
          <w:lang w:val="es"/>
        </w:rPr>
      </w:pPr>
      <w:r w:rsidRPr="00AC291B">
        <w:rPr>
          <w:rFonts w:ascii="Century Gothic" w:eastAsia="Century Gothic" w:hAnsi="Century Gothic" w:cs="Century Gothic"/>
          <w:b/>
          <w:color w:val="000000"/>
          <w:sz w:val="20"/>
          <w:szCs w:val="20"/>
          <w:lang w:val="es"/>
        </w:rPr>
        <w:t>PARÁGRAFO 5.</w:t>
      </w:r>
      <w:r>
        <w:rPr>
          <w:rFonts w:ascii="Century Gothic" w:eastAsia="Century Gothic" w:hAnsi="Century Gothic" w:cs="Century Gothic"/>
          <w:color w:val="000000"/>
          <w:sz w:val="20"/>
          <w:szCs w:val="20"/>
          <w:lang w:val="es"/>
        </w:rPr>
        <w:t xml:space="preserve"> Las medidas de protección extensibles al familiar o dependiente instrumentalizado como medio para ejercer daño a la mujer señaladas en esta ley no excluyen la aplicación de otras medidas de protección que estén fijadas o se fijen en otras leyes.</w:t>
      </w:r>
    </w:p>
    <w:p w14:paraId="386C39C7" w14:textId="77777777" w:rsidR="00A53330" w:rsidRPr="00AC291B" w:rsidRDefault="00A53330" w:rsidP="00AC291B">
      <w:pPr>
        <w:spacing w:line="276" w:lineRule="auto"/>
        <w:ind w:left="426"/>
        <w:jc w:val="both"/>
        <w:rPr>
          <w:rFonts w:ascii="Century Gothic" w:eastAsia="Century Gothic" w:hAnsi="Century Gothic" w:cs="Century Gothic"/>
          <w:color w:val="000000"/>
          <w:sz w:val="20"/>
          <w:szCs w:val="20"/>
          <w:lang w:val="es"/>
        </w:rPr>
      </w:pPr>
    </w:p>
    <w:p w14:paraId="7F988A65" w14:textId="3E7DD5B3" w:rsidR="00CB3C1B" w:rsidRPr="00E10543" w:rsidRDefault="00CB3C1B" w:rsidP="00CB3C1B">
      <w:pPr>
        <w:spacing w:line="276" w:lineRule="auto"/>
        <w:ind w:left="426"/>
        <w:jc w:val="both"/>
        <w:rPr>
          <w:rFonts w:ascii="Century Gothic" w:eastAsia="Century Gothic" w:hAnsi="Century Gothic" w:cs="Century Gothic"/>
          <w:color w:val="000000"/>
          <w:sz w:val="20"/>
          <w:szCs w:val="20"/>
          <w:lang w:val="es"/>
        </w:rPr>
      </w:pPr>
      <w:r w:rsidRPr="005A6B1D">
        <w:rPr>
          <w:rFonts w:ascii="Century Gothic" w:eastAsia="Century Gothic" w:hAnsi="Century Gothic" w:cs="Century Gothic"/>
          <w:b/>
          <w:color w:val="000000"/>
          <w:sz w:val="20"/>
          <w:szCs w:val="20"/>
          <w:lang w:val="es"/>
        </w:rPr>
        <w:lastRenderedPageBreak/>
        <w:t>ARTÍCULO 8:</w:t>
      </w:r>
      <w:r w:rsidRPr="00E10543">
        <w:rPr>
          <w:rFonts w:ascii="Century Gothic" w:eastAsia="Century Gothic" w:hAnsi="Century Gothic" w:cs="Century Gothic"/>
          <w:color w:val="000000"/>
          <w:sz w:val="20"/>
          <w:szCs w:val="20"/>
          <w:lang w:val="es"/>
        </w:rPr>
        <w:t xml:space="preserve"> En los procesos de divorcio, disolución de unión marital de hechos, alimentos, pérdida o suspensión de la patria potestad, investigación o impugnación de la paternidad o maternidad, custodias, cuidado personal y regulación de visitas, permisos para salir del país, medidas cautelares sobre personas o bienes vinculados a tales procesos, el juez competente podrá decretar medidas de protección a las víctimas de violencia vicaria protegiendo a la mujer y al familiar</w:t>
      </w:r>
      <w:r w:rsidR="00490817">
        <w:rPr>
          <w:rFonts w:ascii="Century Gothic" w:eastAsia="Century Gothic" w:hAnsi="Century Gothic" w:cs="Century Gothic"/>
          <w:color w:val="000000"/>
          <w:sz w:val="20"/>
          <w:szCs w:val="20"/>
          <w:lang w:val="es"/>
        </w:rPr>
        <w:t xml:space="preserve"> o familiares </w:t>
      </w:r>
      <w:r w:rsidRPr="00E10543">
        <w:rPr>
          <w:rFonts w:ascii="Century Gothic" w:eastAsia="Century Gothic" w:hAnsi="Century Gothic" w:cs="Century Gothic"/>
          <w:color w:val="000000"/>
          <w:sz w:val="20"/>
          <w:szCs w:val="20"/>
          <w:lang w:val="es"/>
        </w:rPr>
        <w:t xml:space="preserve"> instrumentalizado</w:t>
      </w:r>
      <w:r w:rsidR="00490817">
        <w:rPr>
          <w:rFonts w:ascii="Century Gothic" w:eastAsia="Century Gothic" w:hAnsi="Century Gothic" w:cs="Century Gothic"/>
          <w:color w:val="000000"/>
          <w:sz w:val="20"/>
          <w:szCs w:val="20"/>
          <w:lang w:val="es"/>
        </w:rPr>
        <w:t>s</w:t>
      </w:r>
      <w:r w:rsidRPr="00E10543">
        <w:rPr>
          <w:rFonts w:ascii="Century Gothic" w:eastAsia="Century Gothic" w:hAnsi="Century Gothic" w:cs="Century Gothic"/>
          <w:color w:val="000000"/>
          <w:sz w:val="20"/>
          <w:szCs w:val="20"/>
          <w:lang w:val="es"/>
        </w:rPr>
        <w:t xml:space="preserve"> como medio para ejercer daño a la mujer.</w:t>
      </w:r>
    </w:p>
    <w:p w14:paraId="1A024ABE" w14:textId="77777777" w:rsidR="00CB3C1B" w:rsidRPr="00490817" w:rsidRDefault="00CB3C1B" w:rsidP="00CB3C1B">
      <w:pPr>
        <w:spacing w:line="276" w:lineRule="auto"/>
        <w:ind w:left="426"/>
        <w:jc w:val="both"/>
        <w:rPr>
          <w:rFonts w:ascii="Century Gothic" w:eastAsia="Century Gothic" w:hAnsi="Century Gothic" w:cs="Century Gothic"/>
          <w:color w:val="FF0000"/>
          <w:sz w:val="20"/>
          <w:szCs w:val="20"/>
          <w:lang w:val="es"/>
        </w:rPr>
      </w:pPr>
    </w:p>
    <w:p w14:paraId="64FA0CD9" w14:textId="77777777" w:rsidR="00CB3C1B" w:rsidRPr="00490817" w:rsidRDefault="00CB3C1B" w:rsidP="00CB3C1B">
      <w:pPr>
        <w:spacing w:line="276" w:lineRule="auto"/>
        <w:ind w:left="426"/>
        <w:jc w:val="both"/>
        <w:rPr>
          <w:rFonts w:ascii="Century Gothic" w:eastAsia="Century Gothic" w:hAnsi="Century Gothic" w:cs="Century Gothic"/>
          <w:color w:val="FF0000"/>
          <w:sz w:val="20"/>
          <w:szCs w:val="20"/>
          <w:lang w:val="es"/>
        </w:rPr>
      </w:pPr>
      <w:r w:rsidRPr="00490817">
        <w:rPr>
          <w:rFonts w:ascii="Century Gothic" w:eastAsia="Century Gothic" w:hAnsi="Century Gothic" w:cs="Century Gothic"/>
          <w:b/>
          <w:color w:val="FF0000"/>
          <w:sz w:val="20"/>
          <w:szCs w:val="20"/>
          <w:lang w:val="es"/>
        </w:rPr>
        <w:t>ARTÍCULO 9:</w:t>
      </w:r>
      <w:r w:rsidRPr="00490817">
        <w:rPr>
          <w:rFonts w:ascii="Century Gothic" w:eastAsia="Century Gothic" w:hAnsi="Century Gothic" w:cs="Century Gothic"/>
          <w:color w:val="FF0000"/>
          <w:sz w:val="20"/>
          <w:szCs w:val="20"/>
          <w:lang w:val="es"/>
        </w:rPr>
        <w:t xml:space="preserve"> Declárase el once (11) de mayo de cada año como el día en contra de la Violencia Vicaria.  </w:t>
      </w:r>
    </w:p>
    <w:p w14:paraId="67CBD904" w14:textId="77777777" w:rsidR="00CB3C1B" w:rsidRPr="00490817" w:rsidRDefault="00CB3C1B" w:rsidP="00CB3C1B">
      <w:pPr>
        <w:spacing w:line="276" w:lineRule="auto"/>
        <w:ind w:left="426"/>
        <w:jc w:val="both"/>
        <w:rPr>
          <w:rFonts w:ascii="Century Gothic" w:eastAsia="Century Gothic" w:hAnsi="Century Gothic" w:cs="Century Gothic"/>
          <w:color w:val="FF0000"/>
          <w:sz w:val="20"/>
          <w:szCs w:val="20"/>
          <w:lang w:val="es"/>
        </w:rPr>
      </w:pPr>
    </w:p>
    <w:p w14:paraId="125155C8" w14:textId="77777777" w:rsidR="00CB3C1B" w:rsidRPr="00490817" w:rsidRDefault="00CB3C1B" w:rsidP="00CB3C1B">
      <w:pPr>
        <w:spacing w:line="276" w:lineRule="auto"/>
        <w:ind w:left="426"/>
        <w:jc w:val="both"/>
        <w:rPr>
          <w:rFonts w:ascii="Century Gothic" w:eastAsia="Century Gothic" w:hAnsi="Century Gothic" w:cs="Century Gothic"/>
          <w:color w:val="FF0000"/>
          <w:sz w:val="20"/>
          <w:szCs w:val="20"/>
          <w:lang w:val="es"/>
        </w:rPr>
      </w:pPr>
      <w:r w:rsidRPr="00490817">
        <w:rPr>
          <w:rFonts w:ascii="Century Gothic" w:eastAsia="Century Gothic" w:hAnsi="Century Gothic" w:cs="Century Gothic"/>
          <w:b/>
          <w:color w:val="FF0000"/>
          <w:sz w:val="20"/>
          <w:szCs w:val="20"/>
          <w:lang w:val="es"/>
        </w:rPr>
        <w:t>ARTÍCULO 10:</w:t>
      </w:r>
      <w:r w:rsidRPr="00490817">
        <w:rPr>
          <w:rFonts w:ascii="Century Gothic" w:eastAsia="Century Gothic" w:hAnsi="Century Gothic" w:cs="Century Gothic"/>
          <w:color w:val="FF0000"/>
          <w:sz w:val="20"/>
          <w:szCs w:val="20"/>
          <w:lang w:val="es"/>
        </w:rPr>
        <w:t xml:space="preserve">  </w:t>
      </w:r>
      <w:r w:rsidRPr="00490817">
        <w:rPr>
          <w:rFonts w:ascii="Century Gothic" w:eastAsia="Century Gothic" w:hAnsi="Century Gothic" w:cs="Century Gothic"/>
          <w:b/>
          <w:color w:val="FF0000"/>
          <w:sz w:val="20"/>
          <w:szCs w:val="20"/>
          <w:lang w:val="es"/>
        </w:rPr>
        <w:t>Registro de violencia vicaria.</w:t>
      </w:r>
      <w:r w:rsidRPr="00490817">
        <w:rPr>
          <w:rFonts w:ascii="Century Gothic" w:eastAsia="Century Gothic" w:hAnsi="Century Gothic" w:cs="Century Gothic"/>
          <w:color w:val="FF0000"/>
          <w:sz w:val="20"/>
          <w:szCs w:val="20"/>
          <w:lang w:val="es"/>
        </w:rPr>
        <w:t xml:space="preserve"> En concordancia con lo establecido en el artículo </w:t>
      </w:r>
      <w:hyperlink r:id="rId10" w:anchor="9">
        <w:r w:rsidRPr="00490817">
          <w:rPr>
            <w:rStyle w:val="Hipervnculo"/>
            <w:rFonts w:ascii="Century Gothic" w:eastAsia="Century Gothic" w:hAnsi="Century Gothic" w:cs="Century Gothic"/>
            <w:color w:val="FF0000"/>
            <w:sz w:val="20"/>
            <w:szCs w:val="20"/>
            <w:lang w:val="es"/>
          </w:rPr>
          <w:t>9</w:t>
        </w:r>
      </w:hyperlink>
      <w:r w:rsidRPr="00490817">
        <w:rPr>
          <w:rFonts w:ascii="Century Gothic" w:eastAsia="Century Gothic" w:hAnsi="Century Gothic" w:cs="Century Gothic"/>
          <w:color w:val="FF0000"/>
          <w:sz w:val="20"/>
          <w:szCs w:val="20"/>
          <w:lang w:val="es"/>
        </w:rPr>
        <w:t xml:space="preserve"> numeral 9 de la Ley 1257 de 2008, artículo 12 de la Ley 1761 de 2015 y artículo 31 de la Ley 1719 de 2014</w:t>
      </w:r>
      <w:r w:rsidRPr="00490817">
        <w:rPr>
          <w:rFonts w:ascii="Arial" w:eastAsia="Century Gothic" w:hAnsi="Arial" w:cs="Arial"/>
          <w:color w:val="FF0000"/>
          <w:sz w:val="20"/>
          <w:szCs w:val="20"/>
          <w:lang w:val="es"/>
        </w:rPr>
        <w:t>​​​</w:t>
      </w:r>
      <w:r w:rsidRPr="00490817">
        <w:rPr>
          <w:rFonts w:ascii="Century Gothic" w:eastAsia="Century Gothic" w:hAnsi="Century Gothic" w:cs="Century Gothic"/>
          <w:color w:val="FF0000"/>
          <w:sz w:val="20"/>
          <w:szCs w:val="20"/>
          <w:lang w:val="es"/>
        </w:rPr>
        <w:t>, el Departamento Administrativo Nacional de Estadística en coordinación con el Ministerio de la Igualdad y Equidad, la Alta Consejería Presidencial para la Equidad de la Mujer o quien haga sus veces, el Ministerio de Justicia y del Derecho, el Instituto Colombiano de Bienestar Familiar  y el Instituto Nacional de Medicina Legal y Ciencias Forenses, asesorarán la incorporación al Sistema de Registro Unificado de Casos de Violencia contra la Mujer, un componente único de información, que permita recolectar, procesar, registrar, analizar, publicar y difundir información periódica y sistemática sobre la violencia vicaria de que trata la presente ley, monitorear los factores de riesgo e impacto de la misma, especialmente sobre las mujeres y sus familiares, hijos/as, dependientes o personas afectivamente significativas y aportar elementos de análisis para evaluar las medidas adoptadas en materia de prevención, atención y protección.</w:t>
      </w:r>
    </w:p>
    <w:p w14:paraId="0FB3ACDD" w14:textId="072291AB" w:rsidR="009C1F6F" w:rsidRDefault="009C1F6F" w:rsidP="00CB3C1B">
      <w:pPr>
        <w:spacing w:line="276" w:lineRule="auto"/>
        <w:ind w:left="426"/>
        <w:jc w:val="both"/>
        <w:rPr>
          <w:rFonts w:ascii="Century Gothic" w:eastAsia="Century Gothic" w:hAnsi="Century Gothic" w:cs="Century Gothic"/>
          <w:b/>
          <w:color w:val="FF0000"/>
          <w:sz w:val="20"/>
          <w:szCs w:val="20"/>
          <w:lang w:val="es"/>
        </w:rPr>
      </w:pPr>
    </w:p>
    <w:p w14:paraId="543B0AF0" w14:textId="619D3B34" w:rsidR="00B81B13" w:rsidRPr="00D80A78" w:rsidRDefault="00FE4037" w:rsidP="00CB3C1B">
      <w:pPr>
        <w:spacing w:line="276" w:lineRule="auto"/>
        <w:ind w:left="426"/>
        <w:jc w:val="both"/>
        <w:rPr>
          <w:rFonts w:ascii="Century Gothic" w:eastAsia="Century Gothic" w:hAnsi="Century Gothic" w:cs="Century Gothic"/>
          <w:color w:val="FF0000"/>
          <w:sz w:val="20"/>
          <w:szCs w:val="20"/>
          <w:lang w:val="es"/>
        </w:rPr>
      </w:pPr>
      <w:r>
        <w:rPr>
          <w:rFonts w:ascii="Century Gothic" w:eastAsia="Century Gothic" w:hAnsi="Century Gothic" w:cs="Century Gothic"/>
          <w:b/>
          <w:color w:val="FF0000"/>
          <w:sz w:val="20"/>
          <w:szCs w:val="20"/>
          <w:lang w:val="es"/>
        </w:rPr>
        <w:t>ARTÍCULO 11</w:t>
      </w:r>
      <w:r w:rsidR="00B81B13">
        <w:rPr>
          <w:rFonts w:ascii="Century Gothic" w:eastAsia="Century Gothic" w:hAnsi="Century Gothic" w:cs="Century Gothic"/>
          <w:b/>
          <w:color w:val="FF0000"/>
          <w:sz w:val="20"/>
          <w:szCs w:val="20"/>
          <w:lang w:val="es"/>
        </w:rPr>
        <w:t>.</w:t>
      </w:r>
      <w:r w:rsidR="00D80A78">
        <w:rPr>
          <w:rFonts w:ascii="Century Gothic" w:eastAsia="Century Gothic" w:hAnsi="Century Gothic" w:cs="Century Gothic"/>
          <w:b/>
          <w:color w:val="FF0000"/>
          <w:sz w:val="20"/>
          <w:szCs w:val="20"/>
          <w:lang w:val="es"/>
        </w:rPr>
        <w:t xml:space="preserve"> </w:t>
      </w:r>
      <w:r w:rsidR="00D80A78" w:rsidRPr="00D80A78">
        <w:rPr>
          <w:rFonts w:ascii="Century Gothic" w:eastAsia="Century Gothic" w:hAnsi="Century Gothic" w:cs="Century Gothic"/>
          <w:color w:val="FF0000"/>
          <w:sz w:val="20"/>
          <w:szCs w:val="20"/>
          <w:lang w:val="es"/>
        </w:rPr>
        <w:t>Adiciónese el literal e al Artículo 3 de la Ley 1257 del 2008, el cual qued</w:t>
      </w:r>
      <w:r w:rsidR="00D80A78">
        <w:rPr>
          <w:rFonts w:ascii="Century Gothic" w:eastAsia="Century Gothic" w:hAnsi="Century Gothic" w:cs="Century Gothic"/>
          <w:color w:val="FF0000"/>
          <w:sz w:val="20"/>
          <w:szCs w:val="20"/>
          <w:lang w:val="es"/>
        </w:rPr>
        <w:t>a</w:t>
      </w:r>
      <w:r w:rsidR="00D80A78" w:rsidRPr="00D80A78">
        <w:rPr>
          <w:rFonts w:ascii="Century Gothic" w:eastAsia="Century Gothic" w:hAnsi="Century Gothic" w:cs="Century Gothic"/>
          <w:color w:val="FF0000"/>
          <w:sz w:val="20"/>
          <w:szCs w:val="20"/>
          <w:lang w:val="es"/>
        </w:rPr>
        <w:t>rá así:</w:t>
      </w:r>
    </w:p>
    <w:p w14:paraId="67CF9EFB" w14:textId="42446B7A" w:rsidR="00D80A78" w:rsidRDefault="00D80A78" w:rsidP="00CB3C1B">
      <w:pPr>
        <w:spacing w:line="276" w:lineRule="auto"/>
        <w:ind w:left="426"/>
        <w:jc w:val="both"/>
        <w:rPr>
          <w:rFonts w:ascii="Century Gothic" w:eastAsia="Century Gothic" w:hAnsi="Century Gothic" w:cs="Century Gothic"/>
          <w:color w:val="FF0000"/>
          <w:sz w:val="20"/>
          <w:szCs w:val="20"/>
          <w:lang w:val="es"/>
        </w:rPr>
      </w:pPr>
      <w:r>
        <w:rPr>
          <w:rFonts w:ascii="Century Gothic" w:eastAsia="Century Gothic" w:hAnsi="Century Gothic" w:cs="Century Gothic"/>
          <w:color w:val="FF0000"/>
          <w:sz w:val="20"/>
          <w:szCs w:val="20"/>
          <w:lang w:val="es"/>
        </w:rPr>
        <w:t>Artículo 3°. Concepto de daño contra la mujer.</w:t>
      </w:r>
    </w:p>
    <w:p w14:paraId="72799E4F" w14:textId="430DC8E5" w:rsidR="00D80A78" w:rsidRPr="00D80A78" w:rsidRDefault="00D80A78" w:rsidP="0042030F">
      <w:pPr>
        <w:spacing w:line="276" w:lineRule="auto"/>
        <w:ind w:left="426"/>
        <w:jc w:val="both"/>
        <w:rPr>
          <w:rFonts w:ascii="Century Gothic" w:eastAsia="Century Gothic" w:hAnsi="Century Gothic" w:cs="Century Gothic"/>
          <w:color w:val="FF0000"/>
          <w:sz w:val="20"/>
          <w:szCs w:val="20"/>
          <w:lang w:val="es"/>
        </w:rPr>
      </w:pPr>
      <w:r w:rsidRPr="00731851">
        <w:rPr>
          <w:rFonts w:ascii="Century Gothic" w:eastAsia="Century Gothic" w:hAnsi="Century Gothic" w:cs="Century Gothic"/>
          <w:b/>
          <w:color w:val="FF0000"/>
          <w:sz w:val="20"/>
          <w:szCs w:val="20"/>
          <w:lang w:val="es"/>
        </w:rPr>
        <w:t>e. Daño vicario.</w:t>
      </w:r>
      <w:r>
        <w:rPr>
          <w:rFonts w:ascii="Century Gothic" w:eastAsia="Century Gothic" w:hAnsi="Century Gothic" w:cs="Century Gothic"/>
          <w:color w:val="FF0000"/>
          <w:sz w:val="20"/>
          <w:szCs w:val="20"/>
          <w:lang w:val="es"/>
        </w:rPr>
        <w:t xml:space="preserve"> Cualquier acción u omisión que genere daño </w:t>
      </w:r>
      <w:r w:rsidR="0042030F">
        <w:rPr>
          <w:rFonts w:ascii="Century Gothic" w:eastAsia="Century Gothic" w:hAnsi="Century Gothic" w:cs="Century Gothic"/>
          <w:color w:val="FF0000"/>
          <w:sz w:val="20"/>
          <w:szCs w:val="20"/>
          <w:lang w:val="es"/>
        </w:rPr>
        <w:t>físico, psicológico, emocional, sexual, patrimonial o de cualquier otra índole a familiares, dependientes, personas, animales u objetos afectivamente significativos para la mujer con el objetivo de causarle daño. La violencia vicaria se expresa a través de conductas tales como las amenazas verbales, violencia sexual, lesiones, el incumplimiento del régimen de visitas, la omisión de información en el ejercicio de la custodia, el ejercicio arbitrario de la custodia, la imputación de hechos delictuosos falsos, la dilación procesal injustificada, control coercitivo o cualquier otra conducta que sea utilizada para dañar a la mujer a través de quienes fungieron como medio.</w:t>
      </w:r>
    </w:p>
    <w:p w14:paraId="2653237C" w14:textId="77777777" w:rsidR="00D80A78" w:rsidRPr="00D80A78" w:rsidRDefault="00D80A78" w:rsidP="00CB3C1B">
      <w:pPr>
        <w:spacing w:line="276" w:lineRule="auto"/>
        <w:ind w:left="426"/>
        <w:jc w:val="both"/>
        <w:rPr>
          <w:rFonts w:ascii="Century Gothic" w:eastAsia="Century Gothic" w:hAnsi="Century Gothic" w:cs="Century Gothic"/>
          <w:color w:val="FF0000"/>
          <w:sz w:val="20"/>
          <w:szCs w:val="20"/>
          <w:lang w:val="es"/>
        </w:rPr>
      </w:pPr>
    </w:p>
    <w:p w14:paraId="1DB7A191" w14:textId="6A02E3F4" w:rsidR="00CB3C1B" w:rsidRDefault="009C1F6F" w:rsidP="00CB3C1B">
      <w:pPr>
        <w:spacing w:line="276" w:lineRule="auto"/>
        <w:ind w:left="426"/>
        <w:jc w:val="both"/>
        <w:rPr>
          <w:rFonts w:ascii="Century Gothic" w:eastAsia="Century Gothic" w:hAnsi="Century Gothic" w:cs="Century Gothic"/>
          <w:color w:val="FF0000"/>
          <w:sz w:val="20"/>
          <w:szCs w:val="20"/>
          <w:lang w:val="es"/>
        </w:rPr>
      </w:pPr>
      <w:r w:rsidRPr="009C1F6F">
        <w:rPr>
          <w:rFonts w:ascii="Century Gothic" w:eastAsia="Century Gothic" w:hAnsi="Century Gothic" w:cs="Century Gothic"/>
          <w:b/>
          <w:color w:val="FF0000"/>
          <w:sz w:val="20"/>
          <w:szCs w:val="20"/>
          <w:lang w:val="es"/>
        </w:rPr>
        <w:lastRenderedPageBreak/>
        <w:t>ART</w:t>
      </w:r>
      <w:r w:rsidR="00FE4037">
        <w:rPr>
          <w:rFonts w:ascii="Century Gothic" w:eastAsia="Century Gothic" w:hAnsi="Century Gothic" w:cs="Century Gothic"/>
          <w:b/>
          <w:color w:val="FF0000"/>
          <w:sz w:val="20"/>
          <w:szCs w:val="20"/>
          <w:lang w:val="es"/>
        </w:rPr>
        <w:t>ÍCULO 12</w:t>
      </w:r>
      <w:r w:rsidRPr="009C1F6F">
        <w:rPr>
          <w:rFonts w:ascii="Century Gothic" w:eastAsia="Century Gothic" w:hAnsi="Century Gothic" w:cs="Century Gothic"/>
          <w:b/>
          <w:color w:val="FF0000"/>
          <w:sz w:val="20"/>
          <w:szCs w:val="20"/>
          <w:lang w:val="es"/>
        </w:rPr>
        <w:t>.</w:t>
      </w:r>
      <w:r>
        <w:rPr>
          <w:rFonts w:ascii="Century Gothic" w:eastAsia="Century Gothic" w:hAnsi="Century Gothic" w:cs="Century Gothic"/>
          <w:b/>
          <w:color w:val="FF0000"/>
          <w:sz w:val="20"/>
          <w:szCs w:val="20"/>
          <w:lang w:val="es"/>
        </w:rPr>
        <w:t xml:space="preserve"> </w:t>
      </w:r>
      <w:r>
        <w:rPr>
          <w:rFonts w:ascii="Century Gothic" w:eastAsia="Century Gothic" w:hAnsi="Century Gothic" w:cs="Century Gothic"/>
          <w:color w:val="FF0000"/>
          <w:sz w:val="20"/>
          <w:szCs w:val="20"/>
          <w:lang w:val="es"/>
        </w:rPr>
        <w:t>Para la protección de los animales que sean instrumentalizados como medio para ejercer violencia contra la mujer, se aplicarán las disposiciones de la Ley 1774 de 2016.</w:t>
      </w:r>
    </w:p>
    <w:p w14:paraId="0A338655" w14:textId="010B75AA" w:rsidR="009C1F6F" w:rsidRDefault="009C1F6F" w:rsidP="00CB3C1B">
      <w:pPr>
        <w:spacing w:line="276" w:lineRule="auto"/>
        <w:ind w:left="426"/>
        <w:jc w:val="both"/>
        <w:rPr>
          <w:rFonts w:ascii="Century Gothic" w:eastAsia="Century Gothic" w:hAnsi="Century Gothic" w:cs="Century Gothic"/>
          <w:color w:val="FF0000"/>
          <w:sz w:val="20"/>
          <w:szCs w:val="20"/>
          <w:lang w:val="es"/>
        </w:rPr>
      </w:pPr>
    </w:p>
    <w:p w14:paraId="2FAD9A3B" w14:textId="76EDE717" w:rsidR="009C1F6F" w:rsidRPr="009C1F6F" w:rsidRDefault="009C1F6F" w:rsidP="00CB3C1B">
      <w:pPr>
        <w:spacing w:line="276" w:lineRule="auto"/>
        <w:ind w:left="426"/>
        <w:jc w:val="both"/>
        <w:rPr>
          <w:rFonts w:ascii="Century Gothic" w:eastAsia="Century Gothic" w:hAnsi="Century Gothic" w:cs="Century Gothic"/>
          <w:color w:val="FF0000"/>
          <w:sz w:val="20"/>
          <w:szCs w:val="20"/>
          <w:lang w:val="es"/>
        </w:rPr>
      </w:pPr>
      <w:r w:rsidRPr="00B81B13">
        <w:rPr>
          <w:rFonts w:ascii="Century Gothic" w:eastAsia="Century Gothic" w:hAnsi="Century Gothic" w:cs="Century Gothic"/>
          <w:b/>
          <w:color w:val="FF0000"/>
          <w:sz w:val="20"/>
          <w:szCs w:val="20"/>
          <w:lang w:val="es"/>
        </w:rPr>
        <w:t>Parágrafo.</w:t>
      </w:r>
      <w:r>
        <w:rPr>
          <w:rFonts w:ascii="Century Gothic" w:eastAsia="Century Gothic" w:hAnsi="Century Gothic" w:cs="Century Gothic"/>
          <w:color w:val="FF0000"/>
          <w:sz w:val="20"/>
          <w:szCs w:val="20"/>
          <w:lang w:val="es"/>
        </w:rPr>
        <w:t xml:space="preserve"> Las Comisarías de Familia que conozcan de casos de violencia vicaria y determine la aplicación de las medidas de protección del Artículo 5 de la Ley 294 de 1996, deberán compulsar copias a la Fiscalía General de la Nación por el delito contra la vida, integridad física y emocional de los animales.</w:t>
      </w:r>
    </w:p>
    <w:p w14:paraId="0A521E4E" w14:textId="77777777" w:rsidR="00FE4037" w:rsidRDefault="00FE4037" w:rsidP="00FE4037">
      <w:pPr>
        <w:spacing w:line="276" w:lineRule="auto"/>
        <w:ind w:left="426"/>
        <w:jc w:val="both"/>
        <w:rPr>
          <w:rFonts w:ascii="Century Gothic" w:eastAsia="Century Gothic" w:hAnsi="Century Gothic" w:cs="Century Gothic"/>
          <w:b/>
          <w:color w:val="FF0000"/>
          <w:sz w:val="20"/>
          <w:szCs w:val="20"/>
          <w:lang w:val="es"/>
        </w:rPr>
      </w:pPr>
    </w:p>
    <w:p w14:paraId="003E6787" w14:textId="044C9DE5" w:rsidR="00FE4037" w:rsidRPr="00D20CE8" w:rsidRDefault="00FE4037" w:rsidP="00FE4037">
      <w:pPr>
        <w:spacing w:line="276" w:lineRule="auto"/>
        <w:ind w:left="426"/>
        <w:jc w:val="both"/>
        <w:rPr>
          <w:rFonts w:ascii="Century Gothic" w:eastAsia="Century Gothic" w:hAnsi="Century Gothic" w:cs="Century Gothic"/>
          <w:color w:val="FF0000"/>
          <w:sz w:val="20"/>
          <w:szCs w:val="20"/>
          <w:lang w:val="es"/>
        </w:rPr>
      </w:pPr>
      <w:r>
        <w:rPr>
          <w:rFonts w:ascii="Century Gothic" w:eastAsia="Century Gothic" w:hAnsi="Century Gothic" w:cs="Century Gothic"/>
          <w:b/>
          <w:color w:val="FF0000"/>
          <w:sz w:val="20"/>
          <w:szCs w:val="20"/>
          <w:lang w:val="es"/>
        </w:rPr>
        <w:t>ARTÍCULO 13</w:t>
      </w:r>
      <w:r w:rsidRPr="00D20CE8">
        <w:rPr>
          <w:rFonts w:ascii="Century Gothic" w:eastAsia="Century Gothic" w:hAnsi="Century Gothic" w:cs="Century Gothic"/>
          <w:color w:val="FF0000"/>
          <w:sz w:val="20"/>
          <w:szCs w:val="20"/>
          <w:lang w:val="es"/>
        </w:rPr>
        <w:t>: Se autoriza al Gobierno Nacional para incorporar dentro del Presupuesto General de la Nación, las apropiaciones necesarias conforme al Marco Fiscal de Mediano Plazo para dar cumplimiento a la presente ley.</w:t>
      </w:r>
    </w:p>
    <w:p w14:paraId="25F491D8" w14:textId="77777777" w:rsidR="009C1F6F" w:rsidRPr="00490817" w:rsidRDefault="009C1F6F" w:rsidP="00CB3C1B">
      <w:pPr>
        <w:spacing w:line="276" w:lineRule="auto"/>
        <w:ind w:left="426"/>
        <w:jc w:val="both"/>
        <w:rPr>
          <w:rFonts w:ascii="Century Gothic" w:eastAsia="Century Gothic" w:hAnsi="Century Gothic" w:cs="Century Gothic"/>
          <w:color w:val="FF0000"/>
          <w:sz w:val="20"/>
          <w:szCs w:val="20"/>
          <w:lang w:val="es"/>
        </w:rPr>
      </w:pPr>
    </w:p>
    <w:p w14:paraId="28BDEF59" w14:textId="6822FA20" w:rsidR="00CB3C1B" w:rsidRPr="00490817" w:rsidRDefault="00CB3C1B" w:rsidP="00CB3C1B">
      <w:pPr>
        <w:spacing w:line="276" w:lineRule="auto"/>
        <w:ind w:left="426"/>
        <w:jc w:val="both"/>
        <w:rPr>
          <w:rFonts w:ascii="Century Gothic" w:eastAsia="Century Gothic" w:hAnsi="Century Gothic" w:cs="Century Gothic"/>
          <w:color w:val="FF0000"/>
          <w:sz w:val="20"/>
          <w:szCs w:val="20"/>
        </w:rPr>
      </w:pPr>
      <w:r w:rsidRPr="00490817">
        <w:rPr>
          <w:rFonts w:ascii="Century Gothic" w:eastAsia="Century Gothic" w:hAnsi="Century Gothic" w:cs="Century Gothic"/>
          <w:b/>
          <w:color w:val="FF0000"/>
          <w:sz w:val="20"/>
          <w:szCs w:val="20"/>
          <w:lang w:val="es"/>
        </w:rPr>
        <w:t>ARTÍCULO 1</w:t>
      </w:r>
      <w:r w:rsidR="00B81B13">
        <w:rPr>
          <w:rFonts w:ascii="Century Gothic" w:eastAsia="Century Gothic" w:hAnsi="Century Gothic" w:cs="Century Gothic"/>
          <w:b/>
          <w:color w:val="FF0000"/>
          <w:sz w:val="20"/>
          <w:szCs w:val="20"/>
          <w:lang w:val="es"/>
        </w:rPr>
        <w:t>4</w:t>
      </w:r>
      <w:r w:rsidRPr="00490817">
        <w:rPr>
          <w:rFonts w:ascii="Century Gothic" w:eastAsia="Century Gothic" w:hAnsi="Century Gothic" w:cs="Century Gothic"/>
          <w:b/>
          <w:color w:val="FF0000"/>
          <w:sz w:val="20"/>
          <w:szCs w:val="20"/>
          <w:lang w:val="es"/>
        </w:rPr>
        <w:t>:</w:t>
      </w:r>
      <w:r w:rsidRPr="00490817">
        <w:rPr>
          <w:rFonts w:ascii="Century Gothic" w:eastAsia="Century Gothic" w:hAnsi="Century Gothic" w:cs="Century Gothic"/>
          <w:color w:val="FF0000"/>
          <w:sz w:val="20"/>
          <w:szCs w:val="20"/>
          <w:lang w:val="es"/>
        </w:rPr>
        <w:t xml:space="preserve"> </w:t>
      </w:r>
      <w:r w:rsidRPr="00490817">
        <w:rPr>
          <w:rFonts w:ascii="Century Gothic" w:eastAsia="Century Gothic" w:hAnsi="Century Gothic" w:cs="Century Gothic"/>
          <w:b/>
          <w:color w:val="FF0000"/>
          <w:sz w:val="20"/>
          <w:szCs w:val="20"/>
          <w:lang w:val="es"/>
        </w:rPr>
        <w:t>Vigencia.</w:t>
      </w:r>
      <w:r w:rsidRPr="00490817">
        <w:rPr>
          <w:rFonts w:ascii="Century Gothic" w:eastAsia="Century Gothic" w:hAnsi="Century Gothic" w:cs="Century Gothic"/>
          <w:color w:val="FF0000"/>
          <w:sz w:val="20"/>
          <w:szCs w:val="20"/>
          <w:lang w:val="es"/>
        </w:rPr>
        <w:t xml:space="preserve"> La presente ley rige a partir de la fecha de su promulgación y deroga todas las disposiciones que sean contrarias</w:t>
      </w:r>
    </w:p>
    <w:p w14:paraId="1994019A" w14:textId="77777777" w:rsidR="00CB3C1B" w:rsidRPr="00490817" w:rsidRDefault="00CB3C1B" w:rsidP="00CB3C1B">
      <w:pPr>
        <w:spacing w:line="276" w:lineRule="auto"/>
        <w:ind w:left="426"/>
        <w:jc w:val="both"/>
        <w:rPr>
          <w:rFonts w:ascii="Century Gothic" w:eastAsia="Meiryo" w:hAnsi="Century Gothic"/>
          <w:b/>
          <w:bCs/>
          <w:color w:val="FF0000"/>
          <w:sz w:val="20"/>
          <w:szCs w:val="20"/>
          <w:lang w:val="es-ES"/>
        </w:rPr>
      </w:pPr>
    </w:p>
    <w:p w14:paraId="5E0E235F" w14:textId="77777777" w:rsidR="00CB3C1B" w:rsidRPr="00E10543" w:rsidRDefault="00CB3C1B" w:rsidP="00CB3C1B">
      <w:pPr>
        <w:spacing w:line="276" w:lineRule="auto"/>
        <w:ind w:left="426"/>
        <w:jc w:val="both"/>
        <w:rPr>
          <w:rFonts w:ascii="Century Gothic" w:eastAsia="Bookman Old Style" w:hAnsi="Century Gothic" w:cs="Bookman Old Style"/>
          <w:sz w:val="20"/>
          <w:szCs w:val="20"/>
        </w:rPr>
      </w:pPr>
    </w:p>
    <w:p w14:paraId="1C4920C1" w14:textId="77777777" w:rsidR="00E15259" w:rsidRPr="009451E9" w:rsidRDefault="00E15259" w:rsidP="009D61BE">
      <w:pPr>
        <w:spacing w:before="60" w:after="60"/>
        <w:jc w:val="both"/>
        <w:rPr>
          <w:rFonts w:ascii="Century Gothic" w:hAnsi="Century Gothic" w:cs="Arial"/>
          <w:sz w:val="20"/>
          <w:szCs w:val="20"/>
        </w:rPr>
      </w:pPr>
    </w:p>
    <w:p w14:paraId="563073C8" w14:textId="6F420252" w:rsidR="00DE0F69" w:rsidRPr="009451E9" w:rsidRDefault="005C1623" w:rsidP="00DE0F69">
      <w:pPr>
        <w:jc w:val="both"/>
        <w:rPr>
          <w:rFonts w:ascii="Century Gothic" w:hAnsi="Century Gothic" w:cs="Arial"/>
          <w:sz w:val="20"/>
          <w:szCs w:val="20"/>
          <w:lang w:val="es-ES" w:eastAsia="es-ES"/>
        </w:rPr>
      </w:pPr>
      <w:r w:rsidRPr="009451E9">
        <w:rPr>
          <w:rFonts w:ascii="Century Gothic" w:hAnsi="Century Gothic" w:cs="Arial"/>
          <w:sz w:val="20"/>
          <w:szCs w:val="20"/>
        </w:rPr>
        <w:t>E</w:t>
      </w:r>
      <w:r w:rsidR="00DE0F69" w:rsidRPr="009451E9">
        <w:rPr>
          <w:rFonts w:ascii="Century Gothic" w:hAnsi="Century Gothic" w:cs="Arial"/>
          <w:sz w:val="20"/>
          <w:szCs w:val="20"/>
        </w:rPr>
        <w:t>n</w:t>
      </w:r>
      <w:r w:rsidR="00DE0F69" w:rsidRPr="009451E9">
        <w:rPr>
          <w:rFonts w:ascii="Century Gothic" w:hAnsi="Century Gothic" w:cs="Arial"/>
          <w:sz w:val="20"/>
          <w:szCs w:val="20"/>
          <w:lang w:val="es-ES" w:eastAsia="es-ES"/>
        </w:rPr>
        <w:t xml:space="preserve"> los anteriores términos fue aprobado con modifi</w:t>
      </w:r>
      <w:r w:rsidR="003B7C49" w:rsidRPr="009451E9">
        <w:rPr>
          <w:rFonts w:ascii="Century Gothic" w:hAnsi="Century Gothic" w:cs="Arial"/>
          <w:sz w:val="20"/>
          <w:szCs w:val="20"/>
          <w:lang w:val="es-ES" w:eastAsia="es-ES"/>
        </w:rPr>
        <w:t>caci</w:t>
      </w:r>
      <w:r w:rsidR="00232830" w:rsidRPr="009451E9">
        <w:rPr>
          <w:rFonts w:ascii="Century Gothic" w:hAnsi="Century Gothic" w:cs="Arial"/>
          <w:sz w:val="20"/>
          <w:szCs w:val="20"/>
          <w:lang w:val="es-ES" w:eastAsia="es-ES"/>
        </w:rPr>
        <w:t>ones el presente Proyecto de</w:t>
      </w:r>
      <w:r w:rsidR="00E15259" w:rsidRPr="009451E9">
        <w:rPr>
          <w:rFonts w:ascii="Century Gothic" w:hAnsi="Century Gothic" w:cs="Arial"/>
          <w:sz w:val="20"/>
          <w:szCs w:val="20"/>
          <w:lang w:val="es-ES" w:eastAsia="es-ES"/>
        </w:rPr>
        <w:t xml:space="preserve"> Ley</w:t>
      </w:r>
      <w:r w:rsidR="00232830" w:rsidRPr="009451E9">
        <w:rPr>
          <w:rFonts w:ascii="Century Gothic" w:hAnsi="Century Gothic" w:cs="Arial"/>
          <w:sz w:val="20"/>
          <w:szCs w:val="20"/>
          <w:lang w:val="es-ES" w:eastAsia="es-ES"/>
        </w:rPr>
        <w:t xml:space="preserve"> según consta en Acta</w:t>
      </w:r>
      <w:r w:rsidR="00E15259" w:rsidRPr="009451E9">
        <w:rPr>
          <w:rFonts w:ascii="Century Gothic" w:hAnsi="Century Gothic" w:cs="Arial"/>
          <w:sz w:val="20"/>
          <w:szCs w:val="20"/>
          <w:lang w:val="es-ES" w:eastAsia="es-ES"/>
        </w:rPr>
        <w:t xml:space="preserve"> No. </w:t>
      </w:r>
      <w:r w:rsidR="009451E9">
        <w:rPr>
          <w:rFonts w:ascii="Century Gothic" w:hAnsi="Century Gothic" w:cs="Arial"/>
          <w:sz w:val="20"/>
          <w:szCs w:val="20"/>
          <w:lang w:val="es-ES" w:eastAsia="es-ES"/>
        </w:rPr>
        <w:t>32</w:t>
      </w:r>
      <w:r w:rsidR="00AB2053" w:rsidRPr="009451E9">
        <w:rPr>
          <w:rFonts w:ascii="Century Gothic" w:hAnsi="Century Gothic" w:cs="Arial"/>
          <w:sz w:val="20"/>
          <w:szCs w:val="20"/>
          <w:lang w:val="es-ES" w:eastAsia="es-ES"/>
        </w:rPr>
        <w:t xml:space="preserve"> de Sesión de </w:t>
      </w:r>
      <w:proofErr w:type="gramStart"/>
      <w:r w:rsidR="009451E9">
        <w:rPr>
          <w:rFonts w:ascii="Century Gothic" w:hAnsi="Century Gothic" w:cs="Arial"/>
          <w:sz w:val="20"/>
          <w:szCs w:val="20"/>
          <w:lang w:val="es-ES" w:eastAsia="es-ES"/>
        </w:rPr>
        <w:t>Febrero</w:t>
      </w:r>
      <w:proofErr w:type="gramEnd"/>
      <w:r w:rsidR="009451E9">
        <w:rPr>
          <w:rFonts w:ascii="Century Gothic" w:hAnsi="Century Gothic" w:cs="Arial"/>
          <w:sz w:val="20"/>
          <w:szCs w:val="20"/>
          <w:lang w:val="es-ES" w:eastAsia="es-ES"/>
        </w:rPr>
        <w:t xml:space="preserve"> 20 </w:t>
      </w:r>
      <w:r w:rsidR="009501D7" w:rsidRPr="009451E9">
        <w:rPr>
          <w:rFonts w:ascii="Century Gothic" w:hAnsi="Century Gothic" w:cs="Arial"/>
          <w:sz w:val="20"/>
          <w:szCs w:val="20"/>
          <w:lang w:val="es-ES" w:eastAsia="es-ES"/>
        </w:rPr>
        <w:t>de</w:t>
      </w:r>
      <w:r w:rsidR="00B82098" w:rsidRPr="009451E9">
        <w:rPr>
          <w:rFonts w:ascii="Century Gothic" w:hAnsi="Century Gothic" w:cs="Arial"/>
          <w:sz w:val="20"/>
          <w:szCs w:val="20"/>
          <w:lang w:val="es-ES" w:eastAsia="es-ES"/>
        </w:rPr>
        <w:t xml:space="preserve"> 202</w:t>
      </w:r>
      <w:r w:rsidR="009451E9">
        <w:rPr>
          <w:rFonts w:ascii="Century Gothic" w:hAnsi="Century Gothic" w:cs="Arial"/>
          <w:sz w:val="20"/>
          <w:szCs w:val="20"/>
          <w:lang w:val="es-ES" w:eastAsia="es-ES"/>
        </w:rPr>
        <w:t>4</w:t>
      </w:r>
      <w:r w:rsidR="00561E5C" w:rsidRPr="009451E9">
        <w:rPr>
          <w:rFonts w:ascii="Century Gothic" w:hAnsi="Century Gothic" w:cs="Arial"/>
          <w:sz w:val="20"/>
          <w:szCs w:val="20"/>
          <w:lang w:val="es-ES" w:eastAsia="es-ES"/>
        </w:rPr>
        <w:t>.</w:t>
      </w:r>
      <w:r w:rsidR="00DD1ABA" w:rsidRPr="009451E9">
        <w:rPr>
          <w:rFonts w:ascii="Century Gothic" w:hAnsi="Century Gothic" w:cs="Arial"/>
          <w:sz w:val="20"/>
          <w:szCs w:val="20"/>
          <w:lang w:val="es-ES" w:eastAsia="es-ES"/>
        </w:rPr>
        <w:t xml:space="preserve"> Anunciado </w:t>
      </w:r>
      <w:r w:rsidR="00232830" w:rsidRPr="009451E9">
        <w:rPr>
          <w:rFonts w:ascii="Century Gothic" w:hAnsi="Century Gothic" w:cs="Arial"/>
          <w:sz w:val="20"/>
          <w:szCs w:val="20"/>
          <w:lang w:val="es-ES" w:eastAsia="es-ES"/>
        </w:rPr>
        <w:t xml:space="preserve">entre otras fechas </w:t>
      </w:r>
      <w:r w:rsidR="00DE0F69" w:rsidRPr="009451E9">
        <w:rPr>
          <w:rFonts w:ascii="Century Gothic" w:hAnsi="Century Gothic" w:cs="Arial"/>
          <w:sz w:val="20"/>
          <w:szCs w:val="20"/>
          <w:lang w:val="es-ES" w:eastAsia="es-ES"/>
        </w:rPr>
        <w:t xml:space="preserve">el </w:t>
      </w:r>
      <w:r w:rsidR="009451E9">
        <w:rPr>
          <w:rFonts w:ascii="Century Gothic" w:hAnsi="Century Gothic" w:cs="Arial"/>
          <w:sz w:val="20"/>
          <w:szCs w:val="20"/>
          <w:lang w:val="es-ES" w:eastAsia="es-ES"/>
        </w:rPr>
        <w:t>16</w:t>
      </w:r>
      <w:r w:rsidR="00E32384" w:rsidRPr="009451E9">
        <w:rPr>
          <w:rFonts w:ascii="Century Gothic" w:hAnsi="Century Gothic" w:cs="Arial"/>
          <w:sz w:val="20"/>
          <w:szCs w:val="20"/>
          <w:lang w:val="es-ES" w:eastAsia="es-ES"/>
        </w:rPr>
        <w:t xml:space="preserve"> </w:t>
      </w:r>
      <w:r w:rsidR="005C5E8C" w:rsidRPr="009451E9">
        <w:rPr>
          <w:rFonts w:ascii="Century Gothic" w:hAnsi="Century Gothic" w:cs="Arial"/>
          <w:sz w:val="20"/>
          <w:szCs w:val="20"/>
          <w:lang w:val="es-ES" w:eastAsia="es-ES"/>
        </w:rPr>
        <w:t xml:space="preserve">de </w:t>
      </w:r>
      <w:proofErr w:type="gramStart"/>
      <w:r w:rsidR="009451E9">
        <w:rPr>
          <w:rFonts w:ascii="Century Gothic" w:hAnsi="Century Gothic" w:cs="Arial"/>
          <w:sz w:val="20"/>
          <w:szCs w:val="20"/>
          <w:lang w:val="es-ES" w:eastAsia="es-ES"/>
        </w:rPr>
        <w:t>Febrero</w:t>
      </w:r>
      <w:proofErr w:type="gramEnd"/>
      <w:r w:rsidR="009451E9">
        <w:rPr>
          <w:rFonts w:ascii="Century Gothic" w:hAnsi="Century Gothic" w:cs="Arial"/>
          <w:sz w:val="20"/>
          <w:szCs w:val="20"/>
          <w:lang w:val="es-ES" w:eastAsia="es-ES"/>
        </w:rPr>
        <w:t xml:space="preserve"> </w:t>
      </w:r>
      <w:r w:rsidR="00DE0F69" w:rsidRPr="009451E9">
        <w:rPr>
          <w:rFonts w:ascii="Century Gothic" w:hAnsi="Century Gothic" w:cs="Arial"/>
          <w:sz w:val="20"/>
          <w:szCs w:val="20"/>
          <w:lang w:val="es-ES" w:eastAsia="es-ES"/>
        </w:rPr>
        <w:t>de 202</w:t>
      </w:r>
      <w:r w:rsidR="009451E9">
        <w:rPr>
          <w:rFonts w:ascii="Century Gothic" w:hAnsi="Century Gothic" w:cs="Arial"/>
          <w:sz w:val="20"/>
          <w:szCs w:val="20"/>
          <w:lang w:val="es-ES" w:eastAsia="es-ES"/>
        </w:rPr>
        <w:t>4</w:t>
      </w:r>
      <w:r w:rsidR="001325C5" w:rsidRPr="009451E9">
        <w:rPr>
          <w:rFonts w:ascii="Century Gothic" w:hAnsi="Century Gothic" w:cs="Arial"/>
          <w:sz w:val="20"/>
          <w:szCs w:val="20"/>
          <w:lang w:val="es-ES" w:eastAsia="es-ES"/>
        </w:rPr>
        <w:t xml:space="preserve"> según consta en Acta No.</w:t>
      </w:r>
      <w:r w:rsidR="00E15259" w:rsidRPr="009451E9">
        <w:rPr>
          <w:rFonts w:ascii="Century Gothic" w:hAnsi="Century Gothic" w:cs="Arial"/>
          <w:sz w:val="20"/>
          <w:szCs w:val="20"/>
          <w:lang w:val="es-ES" w:eastAsia="es-ES"/>
        </w:rPr>
        <w:t xml:space="preserve"> </w:t>
      </w:r>
      <w:r w:rsidR="009451E9">
        <w:rPr>
          <w:rFonts w:ascii="Century Gothic" w:hAnsi="Century Gothic" w:cs="Arial"/>
          <w:sz w:val="20"/>
          <w:szCs w:val="20"/>
          <w:lang w:val="es-ES" w:eastAsia="es-ES"/>
        </w:rPr>
        <w:t>31</w:t>
      </w:r>
      <w:r w:rsidR="009D61BE" w:rsidRPr="009451E9">
        <w:rPr>
          <w:rFonts w:ascii="Century Gothic" w:hAnsi="Century Gothic" w:cs="Arial"/>
          <w:sz w:val="20"/>
          <w:szCs w:val="20"/>
          <w:lang w:val="es-ES" w:eastAsia="es-ES"/>
        </w:rPr>
        <w:t>.</w:t>
      </w:r>
    </w:p>
    <w:p w14:paraId="46F4DA47" w14:textId="77777777" w:rsidR="006F287E" w:rsidRPr="009451E9" w:rsidRDefault="006F287E" w:rsidP="00ED247F">
      <w:pPr>
        <w:spacing w:after="0" w:line="240" w:lineRule="auto"/>
        <w:jc w:val="both"/>
        <w:rPr>
          <w:rFonts w:ascii="Century Gothic" w:eastAsia="Times New Roman" w:hAnsi="Century Gothic" w:cs="Arial"/>
          <w:b/>
          <w:lang w:eastAsia="es-CO"/>
        </w:rPr>
      </w:pPr>
    </w:p>
    <w:p w14:paraId="1D25F774" w14:textId="77777777" w:rsidR="00091958" w:rsidRPr="009451E9" w:rsidRDefault="00091958" w:rsidP="00ED247F">
      <w:pPr>
        <w:spacing w:after="0" w:line="240" w:lineRule="auto"/>
        <w:jc w:val="both"/>
        <w:rPr>
          <w:rFonts w:ascii="Century Gothic" w:eastAsia="Times New Roman" w:hAnsi="Century Gothic" w:cs="Arial"/>
          <w:b/>
          <w:lang w:eastAsia="es-CO"/>
        </w:rPr>
      </w:pPr>
    </w:p>
    <w:p w14:paraId="23DF0194" w14:textId="77777777" w:rsidR="00A5515D" w:rsidRPr="009451E9" w:rsidRDefault="00A5515D" w:rsidP="00ED247F">
      <w:pPr>
        <w:spacing w:after="0" w:line="240" w:lineRule="auto"/>
        <w:jc w:val="both"/>
        <w:rPr>
          <w:rFonts w:ascii="Century Gothic" w:eastAsia="Times New Roman" w:hAnsi="Century Gothic" w:cs="Arial"/>
          <w:b/>
          <w:lang w:eastAsia="es-CO"/>
        </w:rPr>
      </w:pPr>
    </w:p>
    <w:p w14:paraId="5492EB97" w14:textId="77777777" w:rsidR="00091958" w:rsidRPr="009451E9" w:rsidRDefault="00091958" w:rsidP="00ED247F">
      <w:pPr>
        <w:spacing w:after="0" w:line="240" w:lineRule="auto"/>
        <w:jc w:val="both"/>
        <w:rPr>
          <w:rFonts w:ascii="Century Gothic" w:eastAsia="Times New Roman" w:hAnsi="Century Gothic" w:cs="Arial"/>
          <w:b/>
          <w:lang w:eastAsia="es-CO"/>
        </w:rPr>
      </w:pPr>
    </w:p>
    <w:p w14:paraId="608C17A5" w14:textId="66B75CE6" w:rsidR="00ED247F" w:rsidRPr="009451E9" w:rsidRDefault="009451E9" w:rsidP="00ED247F">
      <w:pPr>
        <w:spacing w:after="0" w:line="240" w:lineRule="auto"/>
        <w:jc w:val="both"/>
        <w:rPr>
          <w:rFonts w:ascii="Century Gothic" w:eastAsia="Times New Roman" w:hAnsi="Century Gothic" w:cs="Arial"/>
          <w:b/>
          <w:lang w:eastAsia="es-CO"/>
        </w:rPr>
      </w:pPr>
      <w:r w:rsidRPr="009451E9">
        <w:rPr>
          <w:rFonts w:ascii="Century Gothic" w:eastAsia="Times New Roman" w:hAnsi="Century Gothic" w:cs="Arial"/>
          <w:b/>
          <w:lang w:eastAsia="es-CO"/>
        </w:rPr>
        <w:t>DEL</w:t>
      </w:r>
      <w:bookmarkStart w:id="0" w:name="_GoBack"/>
      <w:bookmarkEnd w:id="0"/>
      <w:r w:rsidRPr="009451E9">
        <w:rPr>
          <w:rFonts w:ascii="Century Gothic" w:eastAsia="Times New Roman" w:hAnsi="Century Gothic" w:cs="Arial"/>
          <w:b/>
          <w:lang w:eastAsia="es-CO"/>
        </w:rPr>
        <w:t>CY E. ISAZA BUENAVENTURA</w:t>
      </w:r>
      <w:r w:rsidRPr="009451E9">
        <w:rPr>
          <w:rFonts w:ascii="Century Gothic" w:eastAsia="Times New Roman" w:hAnsi="Century Gothic" w:cs="Arial"/>
          <w:b/>
          <w:lang w:eastAsia="es-CO"/>
        </w:rPr>
        <w:tab/>
      </w:r>
      <w:r w:rsidR="005C5E8C" w:rsidRPr="009451E9">
        <w:rPr>
          <w:rFonts w:ascii="Century Gothic" w:eastAsia="Times New Roman" w:hAnsi="Century Gothic" w:cs="Arial"/>
          <w:b/>
          <w:lang w:eastAsia="es-CO"/>
        </w:rPr>
        <w:tab/>
        <w:t xml:space="preserve">    </w:t>
      </w:r>
      <w:r w:rsidR="007275FB">
        <w:rPr>
          <w:rFonts w:ascii="Century Gothic" w:eastAsia="Times New Roman" w:hAnsi="Century Gothic" w:cs="Arial"/>
          <w:b/>
          <w:lang w:eastAsia="es-CO"/>
        </w:rPr>
        <w:t xml:space="preserve"> </w:t>
      </w:r>
      <w:r w:rsidR="009D61BE" w:rsidRPr="009451E9">
        <w:rPr>
          <w:rFonts w:ascii="Century Gothic" w:eastAsia="Times New Roman" w:hAnsi="Century Gothic" w:cs="Arial"/>
          <w:b/>
          <w:lang w:eastAsia="es-CO"/>
        </w:rPr>
        <w:t>ÓSCAR HERNÁN SÁNCHEZ LEÓN</w:t>
      </w:r>
    </w:p>
    <w:p w14:paraId="75139BE4" w14:textId="3564436A" w:rsidR="00ED247F" w:rsidRPr="009451E9" w:rsidRDefault="003B5426" w:rsidP="00ED247F">
      <w:pPr>
        <w:spacing w:after="0" w:line="240" w:lineRule="auto"/>
        <w:jc w:val="both"/>
        <w:rPr>
          <w:rFonts w:ascii="Century Gothic" w:eastAsia="Times New Roman" w:hAnsi="Century Gothic" w:cs="Arial"/>
          <w:lang w:eastAsia="es-CO"/>
        </w:rPr>
      </w:pPr>
      <w:r w:rsidRPr="009451E9">
        <w:rPr>
          <w:rFonts w:ascii="Century Gothic" w:eastAsia="Times New Roman" w:hAnsi="Century Gothic" w:cs="Arial"/>
          <w:lang w:eastAsia="es-CO"/>
        </w:rPr>
        <w:t>Ponente C</w:t>
      </w:r>
      <w:r w:rsidR="00ED247F" w:rsidRPr="009451E9">
        <w:rPr>
          <w:rFonts w:ascii="Century Gothic" w:eastAsia="Times New Roman" w:hAnsi="Century Gothic" w:cs="Arial"/>
          <w:lang w:eastAsia="es-CO"/>
        </w:rPr>
        <w:t>oordinador</w:t>
      </w:r>
      <w:r w:rsidR="00E32384" w:rsidRPr="009451E9">
        <w:rPr>
          <w:rFonts w:ascii="Century Gothic" w:eastAsia="Times New Roman" w:hAnsi="Century Gothic" w:cs="Arial"/>
          <w:lang w:eastAsia="es-CO"/>
        </w:rPr>
        <w:t>a</w:t>
      </w:r>
      <w:r w:rsidR="00B71118" w:rsidRPr="009451E9">
        <w:rPr>
          <w:rFonts w:ascii="Century Gothic" w:eastAsia="Times New Roman" w:hAnsi="Century Gothic" w:cs="Arial"/>
          <w:lang w:eastAsia="es-CO"/>
        </w:rPr>
        <w:tab/>
      </w:r>
      <w:r w:rsidR="00B71118" w:rsidRPr="009451E9">
        <w:rPr>
          <w:rFonts w:ascii="Century Gothic" w:eastAsia="Times New Roman" w:hAnsi="Century Gothic" w:cs="Arial"/>
          <w:lang w:eastAsia="es-CO"/>
        </w:rPr>
        <w:tab/>
      </w:r>
      <w:r w:rsidR="009451E9" w:rsidRPr="009451E9">
        <w:rPr>
          <w:rFonts w:ascii="Century Gothic" w:eastAsia="Times New Roman" w:hAnsi="Century Gothic" w:cs="Arial"/>
          <w:lang w:eastAsia="es-CO"/>
        </w:rPr>
        <w:t xml:space="preserve">  </w:t>
      </w:r>
      <w:r w:rsidR="00E32384" w:rsidRPr="009451E9">
        <w:rPr>
          <w:rFonts w:ascii="Century Gothic" w:eastAsia="Times New Roman" w:hAnsi="Century Gothic" w:cs="Arial"/>
          <w:lang w:eastAsia="es-CO"/>
        </w:rPr>
        <w:t xml:space="preserve"> </w:t>
      </w:r>
      <w:r w:rsidR="00B71118" w:rsidRPr="009451E9">
        <w:rPr>
          <w:rFonts w:ascii="Century Gothic" w:eastAsia="Times New Roman" w:hAnsi="Century Gothic" w:cs="Arial"/>
          <w:lang w:eastAsia="es-CO"/>
        </w:rPr>
        <w:t xml:space="preserve">            </w:t>
      </w:r>
      <w:r w:rsidR="005C5E8C" w:rsidRPr="009451E9">
        <w:rPr>
          <w:rFonts w:ascii="Century Gothic" w:eastAsia="Times New Roman" w:hAnsi="Century Gothic" w:cs="Arial"/>
          <w:lang w:eastAsia="es-CO"/>
        </w:rPr>
        <w:t xml:space="preserve">  </w:t>
      </w:r>
      <w:r w:rsidR="00ED247F" w:rsidRPr="009451E9">
        <w:rPr>
          <w:rFonts w:ascii="Century Gothic" w:eastAsia="Times New Roman" w:hAnsi="Century Gothic" w:cs="Arial"/>
          <w:lang w:eastAsia="es-CO"/>
        </w:rPr>
        <w:t>Presidente</w:t>
      </w:r>
    </w:p>
    <w:p w14:paraId="6E318636" w14:textId="77777777" w:rsidR="00992371" w:rsidRPr="009451E9" w:rsidRDefault="00992371" w:rsidP="00ED247F">
      <w:pPr>
        <w:spacing w:after="0" w:line="240" w:lineRule="auto"/>
        <w:jc w:val="both"/>
        <w:rPr>
          <w:rFonts w:ascii="Century Gothic" w:eastAsia="Times New Roman" w:hAnsi="Century Gothic" w:cs="Arial"/>
          <w:b/>
          <w:lang w:eastAsia="es-CO"/>
        </w:rPr>
      </w:pPr>
    </w:p>
    <w:p w14:paraId="43141F50" w14:textId="77777777" w:rsidR="009F2589" w:rsidRPr="009451E9" w:rsidRDefault="009F2589" w:rsidP="00ED247F">
      <w:pPr>
        <w:spacing w:after="0" w:line="240" w:lineRule="auto"/>
        <w:jc w:val="both"/>
        <w:rPr>
          <w:rFonts w:ascii="Century Gothic" w:eastAsia="Times New Roman" w:hAnsi="Century Gothic" w:cs="Arial"/>
          <w:b/>
          <w:lang w:eastAsia="es-CO"/>
        </w:rPr>
      </w:pPr>
    </w:p>
    <w:p w14:paraId="76020AD7" w14:textId="77777777" w:rsidR="009F2589" w:rsidRPr="009451E9" w:rsidRDefault="009F2589" w:rsidP="00ED247F">
      <w:pPr>
        <w:spacing w:after="0" w:line="240" w:lineRule="auto"/>
        <w:jc w:val="both"/>
        <w:rPr>
          <w:rFonts w:ascii="Century Gothic" w:eastAsia="Times New Roman" w:hAnsi="Century Gothic" w:cs="Arial"/>
          <w:b/>
          <w:lang w:eastAsia="es-CO"/>
        </w:rPr>
      </w:pPr>
    </w:p>
    <w:p w14:paraId="0A4D87ED" w14:textId="77777777" w:rsidR="007D16A6" w:rsidRPr="009451E9" w:rsidRDefault="007D16A6" w:rsidP="00ED247F">
      <w:pPr>
        <w:spacing w:after="0" w:line="240" w:lineRule="auto"/>
        <w:jc w:val="both"/>
        <w:rPr>
          <w:rFonts w:ascii="Century Gothic" w:eastAsia="Times New Roman" w:hAnsi="Century Gothic" w:cs="Arial"/>
          <w:b/>
          <w:lang w:eastAsia="es-CO"/>
        </w:rPr>
      </w:pPr>
    </w:p>
    <w:p w14:paraId="5AE4872E" w14:textId="77777777" w:rsidR="000D1985" w:rsidRPr="009451E9" w:rsidRDefault="00234EB6" w:rsidP="00DF170E">
      <w:pPr>
        <w:spacing w:after="0" w:line="240" w:lineRule="auto"/>
        <w:jc w:val="both"/>
        <w:rPr>
          <w:rFonts w:ascii="Century Gothic" w:eastAsia="Times New Roman" w:hAnsi="Century Gothic" w:cs="Arial"/>
          <w:b/>
          <w:lang w:eastAsia="es-CO"/>
        </w:rPr>
      </w:pPr>
      <w:r w:rsidRPr="009451E9">
        <w:rPr>
          <w:rFonts w:ascii="Century Gothic" w:eastAsia="Times New Roman" w:hAnsi="Century Gothic" w:cs="Arial"/>
          <w:b/>
          <w:lang w:eastAsia="es-CO"/>
        </w:rPr>
        <w:t xml:space="preserve">   </w:t>
      </w:r>
      <w:r w:rsidR="00494AAD" w:rsidRPr="009451E9">
        <w:rPr>
          <w:rFonts w:ascii="Century Gothic" w:eastAsia="Times New Roman" w:hAnsi="Century Gothic" w:cs="Arial"/>
          <w:b/>
          <w:lang w:eastAsia="es-CO"/>
        </w:rPr>
        <w:tab/>
      </w:r>
    </w:p>
    <w:p w14:paraId="5BD887A4" w14:textId="35C6D7BE" w:rsidR="00DF170E" w:rsidRPr="009451E9" w:rsidRDefault="000D1985" w:rsidP="00DF170E">
      <w:pPr>
        <w:spacing w:after="0" w:line="240" w:lineRule="auto"/>
        <w:jc w:val="both"/>
        <w:rPr>
          <w:rFonts w:ascii="Century Gothic" w:eastAsia="Times New Roman" w:hAnsi="Century Gothic" w:cs="Arial"/>
          <w:b/>
          <w:lang w:eastAsia="es-CO"/>
        </w:rPr>
      </w:pPr>
      <w:r w:rsidRPr="009451E9">
        <w:rPr>
          <w:rFonts w:ascii="Century Gothic" w:eastAsia="Times New Roman" w:hAnsi="Century Gothic" w:cs="Arial"/>
          <w:b/>
          <w:lang w:eastAsia="es-CO"/>
        </w:rPr>
        <w:t xml:space="preserve">             </w:t>
      </w:r>
      <w:r w:rsidR="000530B0" w:rsidRPr="009451E9">
        <w:rPr>
          <w:rFonts w:ascii="Century Gothic" w:eastAsia="Times New Roman" w:hAnsi="Century Gothic" w:cs="Arial"/>
          <w:b/>
          <w:lang w:eastAsia="es-CO"/>
        </w:rPr>
        <w:t xml:space="preserve">                   </w:t>
      </w:r>
      <w:r w:rsidR="00992371" w:rsidRPr="009451E9">
        <w:rPr>
          <w:rFonts w:ascii="Century Gothic" w:eastAsia="Times New Roman" w:hAnsi="Century Gothic" w:cs="Arial"/>
          <w:b/>
          <w:lang w:eastAsia="es-CO"/>
        </w:rPr>
        <w:t xml:space="preserve"> </w:t>
      </w:r>
      <w:r w:rsidR="007D16A6" w:rsidRPr="009451E9">
        <w:rPr>
          <w:rFonts w:ascii="Century Gothic" w:eastAsia="Times New Roman" w:hAnsi="Century Gothic" w:cs="Arial"/>
          <w:b/>
          <w:lang w:eastAsia="es-CO"/>
        </w:rPr>
        <w:t xml:space="preserve">       </w:t>
      </w:r>
      <w:r w:rsidR="00DF170E" w:rsidRPr="009451E9">
        <w:rPr>
          <w:rFonts w:ascii="Century Gothic" w:eastAsia="Times New Roman" w:hAnsi="Century Gothic" w:cs="Arial"/>
          <w:b/>
          <w:lang w:eastAsia="es-CO"/>
        </w:rPr>
        <w:t>AMPARO Y. CALDERON PERDOMO</w:t>
      </w:r>
    </w:p>
    <w:p w14:paraId="588C3E94" w14:textId="16C52365" w:rsidR="00BF34E3" w:rsidRPr="009451E9" w:rsidRDefault="00234EB6" w:rsidP="00494AAD">
      <w:pPr>
        <w:tabs>
          <w:tab w:val="center" w:pos="4419"/>
        </w:tabs>
        <w:spacing w:after="0" w:line="240" w:lineRule="auto"/>
        <w:jc w:val="both"/>
        <w:rPr>
          <w:rFonts w:ascii="Century Gothic" w:eastAsia="Times New Roman" w:hAnsi="Century Gothic" w:cs="Arial"/>
          <w:lang w:eastAsia="es-CO"/>
        </w:rPr>
      </w:pPr>
      <w:r w:rsidRPr="009451E9">
        <w:rPr>
          <w:rFonts w:ascii="Century Gothic" w:eastAsia="Times New Roman" w:hAnsi="Century Gothic" w:cs="Arial"/>
          <w:lang w:eastAsia="es-CO"/>
        </w:rPr>
        <w:t xml:space="preserve">                                   </w:t>
      </w:r>
      <w:r w:rsidR="001C3B3B" w:rsidRPr="009451E9">
        <w:rPr>
          <w:rFonts w:ascii="Century Gothic" w:eastAsia="Times New Roman" w:hAnsi="Century Gothic" w:cs="Arial"/>
          <w:lang w:eastAsia="es-CO"/>
        </w:rPr>
        <w:t xml:space="preserve">     </w:t>
      </w:r>
      <w:r w:rsidR="007D16A6" w:rsidRPr="009451E9">
        <w:rPr>
          <w:rFonts w:ascii="Century Gothic" w:eastAsia="Times New Roman" w:hAnsi="Century Gothic" w:cs="Arial"/>
          <w:lang w:eastAsia="es-CO"/>
        </w:rPr>
        <w:t xml:space="preserve">          </w:t>
      </w:r>
      <w:r w:rsidR="001C3B3B" w:rsidRPr="009451E9">
        <w:rPr>
          <w:rFonts w:ascii="Century Gothic" w:eastAsia="Times New Roman" w:hAnsi="Century Gothic" w:cs="Arial"/>
          <w:lang w:eastAsia="es-CO"/>
        </w:rPr>
        <w:t xml:space="preserve">     </w:t>
      </w:r>
      <w:r w:rsidR="00992371" w:rsidRPr="009451E9">
        <w:rPr>
          <w:rFonts w:ascii="Century Gothic" w:eastAsia="Times New Roman" w:hAnsi="Century Gothic" w:cs="Arial"/>
          <w:lang w:eastAsia="es-CO"/>
        </w:rPr>
        <w:t xml:space="preserve">    </w:t>
      </w:r>
      <w:r w:rsidR="001C3B3B" w:rsidRPr="009451E9">
        <w:rPr>
          <w:rFonts w:ascii="Century Gothic" w:eastAsia="Times New Roman" w:hAnsi="Century Gothic" w:cs="Arial"/>
          <w:lang w:eastAsia="es-CO"/>
        </w:rPr>
        <w:t xml:space="preserve"> </w:t>
      </w:r>
      <w:r w:rsidR="00DF170E" w:rsidRPr="009451E9">
        <w:rPr>
          <w:rFonts w:ascii="Century Gothic" w:eastAsia="Times New Roman" w:hAnsi="Century Gothic" w:cs="Arial"/>
          <w:lang w:eastAsia="es-CO"/>
        </w:rPr>
        <w:t>Secretaria</w:t>
      </w:r>
    </w:p>
    <w:sectPr w:rsidR="00BF34E3" w:rsidRPr="009451E9" w:rsidSect="00992371">
      <w:footerReference w:type="default" r:id="rId11"/>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B9E8A" w14:textId="77777777" w:rsidR="00113257" w:rsidRDefault="00113257" w:rsidP="00F464B3">
      <w:pPr>
        <w:spacing w:after="0" w:line="240" w:lineRule="auto"/>
      </w:pPr>
      <w:r>
        <w:separator/>
      </w:r>
    </w:p>
  </w:endnote>
  <w:endnote w:type="continuationSeparator" w:id="0">
    <w:p w14:paraId="51D02FA2" w14:textId="77777777" w:rsidR="00113257" w:rsidRDefault="00113257"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eiryo">
    <w:altName w:val="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0284C943" w:rsidR="00BB3C7B" w:rsidRDefault="00BB3C7B">
        <w:pPr>
          <w:pStyle w:val="Piedepgina"/>
          <w:jc w:val="right"/>
        </w:pPr>
        <w:r>
          <w:fldChar w:fldCharType="begin"/>
        </w:r>
        <w:r>
          <w:instrText>PAGE   \* MERGEFORMAT</w:instrText>
        </w:r>
        <w:r>
          <w:fldChar w:fldCharType="separate"/>
        </w:r>
        <w:r w:rsidR="00FE4037" w:rsidRPr="00FE4037">
          <w:rPr>
            <w:noProof/>
            <w:lang w:val="es-ES"/>
          </w:rPr>
          <w:t>3</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745B0" w14:textId="77777777" w:rsidR="00113257" w:rsidRDefault="00113257" w:rsidP="00F464B3">
      <w:pPr>
        <w:spacing w:after="0" w:line="240" w:lineRule="auto"/>
      </w:pPr>
      <w:r>
        <w:separator/>
      </w:r>
    </w:p>
  </w:footnote>
  <w:footnote w:type="continuationSeparator" w:id="0">
    <w:p w14:paraId="30285E6D" w14:textId="77777777" w:rsidR="00113257" w:rsidRDefault="00113257"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6225CD"/>
    <w:multiLevelType w:val="multilevel"/>
    <w:tmpl w:val="A902384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7"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1"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E0F23B4"/>
    <w:multiLevelType w:val="multilevel"/>
    <w:tmpl w:val="EF844DCA"/>
    <w:lvl w:ilvl="0">
      <w:start w:val="32"/>
      <w:numFmt w:val="decimal"/>
      <w:lvlText w:val="%1"/>
      <w:lvlJc w:val="left"/>
      <w:pPr>
        <w:ind w:left="525" w:hanging="525"/>
      </w:pPr>
      <w:rPr>
        <w:rFonts w:hint="default"/>
        <w:b/>
      </w:rPr>
    </w:lvl>
    <w:lvl w:ilvl="1">
      <w:start w:val="2"/>
      <w:numFmt w:val="decimal"/>
      <w:lvlText w:val="%1.%2"/>
      <w:lvlJc w:val="left"/>
      <w:pPr>
        <w:ind w:left="1005" w:hanging="525"/>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520" w:hanging="108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840" w:hanging="144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5160" w:hanging="1800"/>
      </w:pPr>
      <w:rPr>
        <w:rFonts w:hint="default"/>
        <w:b/>
      </w:rPr>
    </w:lvl>
    <w:lvl w:ilvl="8">
      <w:start w:val="1"/>
      <w:numFmt w:val="decimal"/>
      <w:lvlText w:val="%1.%2.%3.%4.%5.%6.%7.%8.%9"/>
      <w:lvlJc w:val="left"/>
      <w:pPr>
        <w:ind w:left="5640" w:hanging="1800"/>
      </w:pPr>
      <w:rPr>
        <w:rFonts w:hint="default"/>
        <w:b/>
      </w:rPr>
    </w:lvl>
  </w:abstractNum>
  <w:abstractNum w:abstractNumId="23"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37910CD"/>
    <w:multiLevelType w:val="multilevel"/>
    <w:tmpl w:val="808AB72C"/>
    <w:lvl w:ilvl="0">
      <w:start w:val="1"/>
      <w:numFmt w:val="decimal"/>
      <w:lvlText w:val="%1."/>
      <w:lvlJc w:val="left"/>
      <w:pPr>
        <w:ind w:left="420" w:hanging="420"/>
      </w:pPr>
    </w:lvl>
    <w:lvl w:ilvl="1">
      <w:start w:val="1"/>
      <w:numFmt w:val="decimal"/>
      <w:lvlText w:val="%1.%2."/>
      <w:lvlJc w:val="left"/>
      <w:pPr>
        <w:ind w:left="720" w:hanging="72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4"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79A457D1"/>
    <w:multiLevelType w:val="multilevel"/>
    <w:tmpl w:val="5C58263E"/>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4"/>
  </w:num>
  <w:num w:numId="2">
    <w:abstractNumId w:val="30"/>
  </w:num>
  <w:num w:numId="3">
    <w:abstractNumId w:val="33"/>
  </w:num>
  <w:num w:numId="4">
    <w:abstractNumId w:val="21"/>
  </w:num>
  <w:num w:numId="5">
    <w:abstractNumId w:val="28"/>
  </w:num>
  <w:num w:numId="6">
    <w:abstractNumId w:val="37"/>
  </w:num>
  <w:num w:numId="7">
    <w:abstractNumId w:val="49"/>
  </w:num>
  <w:num w:numId="8">
    <w:abstractNumId w:val="5"/>
  </w:num>
  <w:num w:numId="9">
    <w:abstractNumId w:val="7"/>
  </w:num>
  <w:num w:numId="10">
    <w:abstractNumId w:val="35"/>
  </w:num>
  <w:num w:numId="11">
    <w:abstractNumId w:val="39"/>
  </w:num>
  <w:num w:numId="12">
    <w:abstractNumId w:val="41"/>
  </w:num>
  <w:num w:numId="13">
    <w:abstractNumId w:val="38"/>
  </w:num>
  <w:num w:numId="14">
    <w:abstractNumId w:val="46"/>
  </w:num>
  <w:num w:numId="15">
    <w:abstractNumId w:val="36"/>
  </w:num>
  <w:num w:numId="16">
    <w:abstractNumId w:val="10"/>
  </w:num>
  <w:num w:numId="17">
    <w:abstractNumId w:val="6"/>
  </w:num>
  <w:num w:numId="18">
    <w:abstractNumId w:val="15"/>
  </w:num>
  <w:num w:numId="19">
    <w:abstractNumId w:val="16"/>
  </w:num>
  <w:num w:numId="20">
    <w:abstractNumId w:val="47"/>
  </w:num>
  <w:num w:numId="21">
    <w:abstractNumId w:val="26"/>
  </w:num>
  <w:num w:numId="22">
    <w:abstractNumId w:val="51"/>
  </w:num>
  <w:num w:numId="23">
    <w:abstractNumId w:val="20"/>
  </w:num>
  <w:num w:numId="24">
    <w:abstractNumId w:val="4"/>
  </w:num>
  <w:num w:numId="25">
    <w:abstractNumId w:val="2"/>
  </w:num>
  <w:num w:numId="26">
    <w:abstractNumId w:val="19"/>
  </w:num>
  <w:num w:numId="27">
    <w:abstractNumId w:val="43"/>
  </w:num>
  <w:num w:numId="28">
    <w:abstractNumId w:val="17"/>
  </w:num>
  <w:num w:numId="29">
    <w:abstractNumId w:val="53"/>
  </w:num>
  <w:num w:numId="30">
    <w:abstractNumId w:val="52"/>
  </w:num>
  <w:num w:numId="31">
    <w:abstractNumId w:val="27"/>
  </w:num>
  <w:num w:numId="32">
    <w:abstractNumId w:val="42"/>
  </w:num>
  <w:num w:numId="33">
    <w:abstractNumId w:val="12"/>
  </w:num>
  <w:num w:numId="34">
    <w:abstractNumId w:val="13"/>
  </w:num>
  <w:num w:numId="35">
    <w:abstractNumId w:val="44"/>
  </w:num>
  <w:num w:numId="36">
    <w:abstractNumId w:val="45"/>
  </w:num>
  <w:num w:numId="37">
    <w:abstractNumId w:val="54"/>
  </w:num>
  <w:num w:numId="38">
    <w:abstractNumId w:val="14"/>
  </w:num>
  <w:num w:numId="39">
    <w:abstractNumId w:val="23"/>
  </w:num>
  <w:num w:numId="40">
    <w:abstractNumId w:val="25"/>
  </w:num>
  <w:num w:numId="41">
    <w:abstractNumId w:val="29"/>
  </w:num>
  <w:num w:numId="42">
    <w:abstractNumId w:val="40"/>
  </w:num>
  <w:num w:numId="43">
    <w:abstractNumId w:val="31"/>
  </w:num>
  <w:num w:numId="44">
    <w:abstractNumId w:val="18"/>
  </w:num>
  <w:num w:numId="45">
    <w:abstractNumId w:val="24"/>
  </w:num>
  <w:num w:numId="46">
    <w:abstractNumId w:val="48"/>
  </w:num>
  <w:num w:numId="47">
    <w:abstractNumId w:val="9"/>
  </w:num>
  <w:num w:numId="48">
    <w:abstractNumId w:val="0"/>
  </w:num>
  <w:num w:numId="49">
    <w:abstractNumId w:val="3"/>
  </w:num>
  <w:num w:numId="50">
    <w:abstractNumId w:val="1"/>
  </w:num>
  <w:num w:numId="51">
    <w:abstractNumId w:val="8"/>
  </w:num>
  <w:num w:numId="52">
    <w:abstractNumId w:val="32"/>
  </w:num>
  <w:num w:numId="53">
    <w:abstractNumId w:val="22"/>
  </w:num>
  <w:num w:numId="54">
    <w:abstractNumId w:val="50"/>
  </w:num>
  <w:num w:numId="55">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0EBA"/>
    <w:rsid w:val="000232A5"/>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259E"/>
    <w:rsid w:val="00094E9C"/>
    <w:rsid w:val="0009516F"/>
    <w:rsid w:val="0009551E"/>
    <w:rsid w:val="000A085C"/>
    <w:rsid w:val="000A41B6"/>
    <w:rsid w:val="000A41BE"/>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257"/>
    <w:rsid w:val="00113C7F"/>
    <w:rsid w:val="001176BD"/>
    <w:rsid w:val="001219B8"/>
    <w:rsid w:val="0012211D"/>
    <w:rsid w:val="001249DE"/>
    <w:rsid w:val="00124BE5"/>
    <w:rsid w:val="00124F86"/>
    <w:rsid w:val="0012607A"/>
    <w:rsid w:val="001325C5"/>
    <w:rsid w:val="00132A09"/>
    <w:rsid w:val="00132CC4"/>
    <w:rsid w:val="0013623F"/>
    <w:rsid w:val="001412D4"/>
    <w:rsid w:val="00143359"/>
    <w:rsid w:val="001455BD"/>
    <w:rsid w:val="00146217"/>
    <w:rsid w:val="00146466"/>
    <w:rsid w:val="0015426D"/>
    <w:rsid w:val="0015512A"/>
    <w:rsid w:val="0015777F"/>
    <w:rsid w:val="00163C52"/>
    <w:rsid w:val="001645A1"/>
    <w:rsid w:val="00164804"/>
    <w:rsid w:val="00166B48"/>
    <w:rsid w:val="00167AA0"/>
    <w:rsid w:val="00170E01"/>
    <w:rsid w:val="0017133E"/>
    <w:rsid w:val="00171B5A"/>
    <w:rsid w:val="00174792"/>
    <w:rsid w:val="00175521"/>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265F"/>
    <w:rsid w:val="002239AB"/>
    <w:rsid w:val="00223C62"/>
    <w:rsid w:val="00232830"/>
    <w:rsid w:val="00232EEB"/>
    <w:rsid w:val="00234EB6"/>
    <w:rsid w:val="00237BCB"/>
    <w:rsid w:val="00240AE1"/>
    <w:rsid w:val="002419BE"/>
    <w:rsid w:val="002446B7"/>
    <w:rsid w:val="002537D9"/>
    <w:rsid w:val="0025642A"/>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0FCD"/>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42E3"/>
    <w:rsid w:val="00314BD2"/>
    <w:rsid w:val="00316345"/>
    <w:rsid w:val="00316E7C"/>
    <w:rsid w:val="00321E0D"/>
    <w:rsid w:val="003242AF"/>
    <w:rsid w:val="00324A73"/>
    <w:rsid w:val="00332898"/>
    <w:rsid w:val="003330D8"/>
    <w:rsid w:val="003455CB"/>
    <w:rsid w:val="00347485"/>
    <w:rsid w:val="0035055D"/>
    <w:rsid w:val="00352BB2"/>
    <w:rsid w:val="00353A29"/>
    <w:rsid w:val="003549ED"/>
    <w:rsid w:val="0035673C"/>
    <w:rsid w:val="003572F2"/>
    <w:rsid w:val="00360AD3"/>
    <w:rsid w:val="003619AC"/>
    <w:rsid w:val="003652A3"/>
    <w:rsid w:val="00367C70"/>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50A"/>
    <w:rsid w:val="003C554A"/>
    <w:rsid w:val="003C567B"/>
    <w:rsid w:val="003C6C4F"/>
    <w:rsid w:val="003D3429"/>
    <w:rsid w:val="003D37C7"/>
    <w:rsid w:val="003F22E4"/>
    <w:rsid w:val="003F7482"/>
    <w:rsid w:val="004029C1"/>
    <w:rsid w:val="00403989"/>
    <w:rsid w:val="0041313E"/>
    <w:rsid w:val="00415236"/>
    <w:rsid w:val="004201D0"/>
    <w:rsid w:val="0042030F"/>
    <w:rsid w:val="00423C49"/>
    <w:rsid w:val="004250DB"/>
    <w:rsid w:val="004325B6"/>
    <w:rsid w:val="00435772"/>
    <w:rsid w:val="00437BC2"/>
    <w:rsid w:val="004400C7"/>
    <w:rsid w:val="004403AB"/>
    <w:rsid w:val="004502E0"/>
    <w:rsid w:val="004520A7"/>
    <w:rsid w:val="0045788D"/>
    <w:rsid w:val="00460BB0"/>
    <w:rsid w:val="0046125C"/>
    <w:rsid w:val="004621DF"/>
    <w:rsid w:val="004721F2"/>
    <w:rsid w:val="00472F92"/>
    <w:rsid w:val="004747EE"/>
    <w:rsid w:val="004750CB"/>
    <w:rsid w:val="00476665"/>
    <w:rsid w:val="00480B0E"/>
    <w:rsid w:val="00481881"/>
    <w:rsid w:val="0048299A"/>
    <w:rsid w:val="00484D12"/>
    <w:rsid w:val="00490817"/>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48F0"/>
    <w:rsid w:val="004D55BD"/>
    <w:rsid w:val="004E0B9A"/>
    <w:rsid w:val="004E422C"/>
    <w:rsid w:val="004F0192"/>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30FB"/>
    <w:rsid w:val="005560E6"/>
    <w:rsid w:val="00560475"/>
    <w:rsid w:val="00560D2E"/>
    <w:rsid w:val="00561E5C"/>
    <w:rsid w:val="0056770C"/>
    <w:rsid w:val="00574373"/>
    <w:rsid w:val="00574941"/>
    <w:rsid w:val="00576000"/>
    <w:rsid w:val="0057609D"/>
    <w:rsid w:val="00576838"/>
    <w:rsid w:val="00582813"/>
    <w:rsid w:val="0058657B"/>
    <w:rsid w:val="005916CC"/>
    <w:rsid w:val="00596397"/>
    <w:rsid w:val="005A2D04"/>
    <w:rsid w:val="005A2FCF"/>
    <w:rsid w:val="005A3D78"/>
    <w:rsid w:val="005A576B"/>
    <w:rsid w:val="005A5952"/>
    <w:rsid w:val="005B2210"/>
    <w:rsid w:val="005B2C51"/>
    <w:rsid w:val="005B312F"/>
    <w:rsid w:val="005B41AC"/>
    <w:rsid w:val="005B4EAE"/>
    <w:rsid w:val="005C0843"/>
    <w:rsid w:val="005C0A22"/>
    <w:rsid w:val="005C1623"/>
    <w:rsid w:val="005C271B"/>
    <w:rsid w:val="005C5BAD"/>
    <w:rsid w:val="005C5E8C"/>
    <w:rsid w:val="005C685F"/>
    <w:rsid w:val="005C7D3E"/>
    <w:rsid w:val="005D2F81"/>
    <w:rsid w:val="005D314D"/>
    <w:rsid w:val="005D3C35"/>
    <w:rsid w:val="005E08BB"/>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102F"/>
    <w:rsid w:val="006343BF"/>
    <w:rsid w:val="00637688"/>
    <w:rsid w:val="006417DE"/>
    <w:rsid w:val="00642EF5"/>
    <w:rsid w:val="006438E1"/>
    <w:rsid w:val="00647512"/>
    <w:rsid w:val="00647A02"/>
    <w:rsid w:val="00650069"/>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1487"/>
    <w:rsid w:val="006A64B2"/>
    <w:rsid w:val="006B58CF"/>
    <w:rsid w:val="006B6C65"/>
    <w:rsid w:val="006C244C"/>
    <w:rsid w:val="006C3E27"/>
    <w:rsid w:val="006C51BD"/>
    <w:rsid w:val="006D07D4"/>
    <w:rsid w:val="006D23D9"/>
    <w:rsid w:val="006D3354"/>
    <w:rsid w:val="006D7439"/>
    <w:rsid w:val="006E0408"/>
    <w:rsid w:val="006E2BB9"/>
    <w:rsid w:val="006F1E48"/>
    <w:rsid w:val="006F287E"/>
    <w:rsid w:val="006F2E70"/>
    <w:rsid w:val="006F2F0E"/>
    <w:rsid w:val="006F309E"/>
    <w:rsid w:val="006F6235"/>
    <w:rsid w:val="006F7EC7"/>
    <w:rsid w:val="00704C38"/>
    <w:rsid w:val="0071209F"/>
    <w:rsid w:val="00723C8B"/>
    <w:rsid w:val="007275FB"/>
    <w:rsid w:val="00730794"/>
    <w:rsid w:val="00731851"/>
    <w:rsid w:val="00732537"/>
    <w:rsid w:val="00736FFD"/>
    <w:rsid w:val="00742023"/>
    <w:rsid w:val="00747ABC"/>
    <w:rsid w:val="0075240B"/>
    <w:rsid w:val="007538D4"/>
    <w:rsid w:val="00756A1B"/>
    <w:rsid w:val="00756F01"/>
    <w:rsid w:val="007626FA"/>
    <w:rsid w:val="00764369"/>
    <w:rsid w:val="007651C5"/>
    <w:rsid w:val="00766BD4"/>
    <w:rsid w:val="00770E18"/>
    <w:rsid w:val="0077125D"/>
    <w:rsid w:val="00772333"/>
    <w:rsid w:val="00773A5D"/>
    <w:rsid w:val="00773E0C"/>
    <w:rsid w:val="007820CB"/>
    <w:rsid w:val="00783394"/>
    <w:rsid w:val="0078617A"/>
    <w:rsid w:val="007870F9"/>
    <w:rsid w:val="0078765A"/>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6D4F"/>
    <w:rsid w:val="00807DB9"/>
    <w:rsid w:val="00810675"/>
    <w:rsid w:val="00812FA2"/>
    <w:rsid w:val="00813DE7"/>
    <w:rsid w:val="00815277"/>
    <w:rsid w:val="00816170"/>
    <w:rsid w:val="00822CAA"/>
    <w:rsid w:val="00823EC1"/>
    <w:rsid w:val="00830248"/>
    <w:rsid w:val="00830D20"/>
    <w:rsid w:val="00831772"/>
    <w:rsid w:val="00834B6E"/>
    <w:rsid w:val="008356B7"/>
    <w:rsid w:val="0084184A"/>
    <w:rsid w:val="00843151"/>
    <w:rsid w:val="008445C9"/>
    <w:rsid w:val="008468BF"/>
    <w:rsid w:val="00846E03"/>
    <w:rsid w:val="00851377"/>
    <w:rsid w:val="00852190"/>
    <w:rsid w:val="00852787"/>
    <w:rsid w:val="0085285E"/>
    <w:rsid w:val="00854437"/>
    <w:rsid w:val="00856B0E"/>
    <w:rsid w:val="0085794F"/>
    <w:rsid w:val="008622F0"/>
    <w:rsid w:val="0086307F"/>
    <w:rsid w:val="0086374C"/>
    <w:rsid w:val="00863BBB"/>
    <w:rsid w:val="00863D4B"/>
    <w:rsid w:val="00864953"/>
    <w:rsid w:val="00865F9B"/>
    <w:rsid w:val="0087039C"/>
    <w:rsid w:val="00871444"/>
    <w:rsid w:val="00871DE5"/>
    <w:rsid w:val="0087299B"/>
    <w:rsid w:val="00872F42"/>
    <w:rsid w:val="00881367"/>
    <w:rsid w:val="00881C9A"/>
    <w:rsid w:val="008857A6"/>
    <w:rsid w:val="0088646C"/>
    <w:rsid w:val="00896F08"/>
    <w:rsid w:val="008A4CF1"/>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7D0"/>
    <w:rsid w:val="00912DD7"/>
    <w:rsid w:val="009151D1"/>
    <w:rsid w:val="00915C0D"/>
    <w:rsid w:val="00923B80"/>
    <w:rsid w:val="00924839"/>
    <w:rsid w:val="00927330"/>
    <w:rsid w:val="0092744F"/>
    <w:rsid w:val="00927AE4"/>
    <w:rsid w:val="009304B1"/>
    <w:rsid w:val="009451E9"/>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1444"/>
    <w:rsid w:val="009A2032"/>
    <w:rsid w:val="009A5162"/>
    <w:rsid w:val="009B645A"/>
    <w:rsid w:val="009C1F6F"/>
    <w:rsid w:val="009D381B"/>
    <w:rsid w:val="009D5F41"/>
    <w:rsid w:val="009D61BE"/>
    <w:rsid w:val="009E0346"/>
    <w:rsid w:val="009E2314"/>
    <w:rsid w:val="009E41A8"/>
    <w:rsid w:val="009E450F"/>
    <w:rsid w:val="009E55C7"/>
    <w:rsid w:val="009F0E10"/>
    <w:rsid w:val="009F2589"/>
    <w:rsid w:val="00A00489"/>
    <w:rsid w:val="00A01305"/>
    <w:rsid w:val="00A01C1A"/>
    <w:rsid w:val="00A021C5"/>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20E5"/>
    <w:rsid w:val="00A52DC6"/>
    <w:rsid w:val="00A53330"/>
    <w:rsid w:val="00A5515D"/>
    <w:rsid w:val="00A56792"/>
    <w:rsid w:val="00A570C6"/>
    <w:rsid w:val="00A574C3"/>
    <w:rsid w:val="00A60A12"/>
    <w:rsid w:val="00A63F97"/>
    <w:rsid w:val="00A658BE"/>
    <w:rsid w:val="00A66215"/>
    <w:rsid w:val="00A67478"/>
    <w:rsid w:val="00A71CAA"/>
    <w:rsid w:val="00A7214F"/>
    <w:rsid w:val="00A75565"/>
    <w:rsid w:val="00A80428"/>
    <w:rsid w:val="00A833DC"/>
    <w:rsid w:val="00A83DAE"/>
    <w:rsid w:val="00A858EE"/>
    <w:rsid w:val="00A85AB1"/>
    <w:rsid w:val="00A92EFE"/>
    <w:rsid w:val="00AA107A"/>
    <w:rsid w:val="00AA3DC5"/>
    <w:rsid w:val="00AB0713"/>
    <w:rsid w:val="00AB2053"/>
    <w:rsid w:val="00AB5CBE"/>
    <w:rsid w:val="00AB5D2C"/>
    <w:rsid w:val="00AB7132"/>
    <w:rsid w:val="00AC291B"/>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E6C1E"/>
    <w:rsid w:val="00AF05ED"/>
    <w:rsid w:val="00AF1C4C"/>
    <w:rsid w:val="00AF5978"/>
    <w:rsid w:val="00AF61D6"/>
    <w:rsid w:val="00B03CC7"/>
    <w:rsid w:val="00B053FD"/>
    <w:rsid w:val="00B06E58"/>
    <w:rsid w:val="00B12865"/>
    <w:rsid w:val="00B16C31"/>
    <w:rsid w:val="00B17C11"/>
    <w:rsid w:val="00B2028B"/>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1118"/>
    <w:rsid w:val="00B75203"/>
    <w:rsid w:val="00B81B13"/>
    <w:rsid w:val="00B82098"/>
    <w:rsid w:val="00B82C19"/>
    <w:rsid w:val="00B830A1"/>
    <w:rsid w:val="00B83B3F"/>
    <w:rsid w:val="00B84B8A"/>
    <w:rsid w:val="00B86149"/>
    <w:rsid w:val="00B87BDB"/>
    <w:rsid w:val="00B9071B"/>
    <w:rsid w:val="00B90EBE"/>
    <w:rsid w:val="00B928FF"/>
    <w:rsid w:val="00B95C60"/>
    <w:rsid w:val="00B965E5"/>
    <w:rsid w:val="00B9795C"/>
    <w:rsid w:val="00BA0A1A"/>
    <w:rsid w:val="00BA2727"/>
    <w:rsid w:val="00BA2BBE"/>
    <w:rsid w:val="00BA4E0B"/>
    <w:rsid w:val="00BA7ED0"/>
    <w:rsid w:val="00BB3A4B"/>
    <w:rsid w:val="00BB3C7B"/>
    <w:rsid w:val="00BB4782"/>
    <w:rsid w:val="00BB5149"/>
    <w:rsid w:val="00BC36CC"/>
    <w:rsid w:val="00BC4D4A"/>
    <w:rsid w:val="00BC6652"/>
    <w:rsid w:val="00BC73C8"/>
    <w:rsid w:val="00BD4663"/>
    <w:rsid w:val="00BD76A5"/>
    <w:rsid w:val="00BE0339"/>
    <w:rsid w:val="00BE1480"/>
    <w:rsid w:val="00BE2B60"/>
    <w:rsid w:val="00BE4BEC"/>
    <w:rsid w:val="00BE4D05"/>
    <w:rsid w:val="00BE5428"/>
    <w:rsid w:val="00BE634C"/>
    <w:rsid w:val="00BF1367"/>
    <w:rsid w:val="00BF34E3"/>
    <w:rsid w:val="00BF4F92"/>
    <w:rsid w:val="00BF60B5"/>
    <w:rsid w:val="00BF6AE9"/>
    <w:rsid w:val="00BF6C85"/>
    <w:rsid w:val="00C00899"/>
    <w:rsid w:val="00C01196"/>
    <w:rsid w:val="00C03728"/>
    <w:rsid w:val="00C05986"/>
    <w:rsid w:val="00C05CFC"/>
    <w:rsid w:val="00C05FE9"/>
    <w:rsid w:val="00C1025A"/>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52221"/>
    <w:rsid w:val="00C6351D"/>
    <w:rsid w:val="00C63BAA"/>
    <w:rsid w:val="00C64899"/>
    <w:rsid w:val="00C66652"/>
    <w:rsid w:val="00C7069C"/>
    <w:rsid w:val="00C711D9"/>
    <w:rsid w:val="00C73338"/>
    <w:rsid w:val="00C73EE9"/>
    <w:rsid w:val="00C75C7B"/>
    <w:rsid w:val="00C760B8"/>
    <w:rsid w:val="00C775A2"/>
    <w:rsid w:val="00C8137D"/>
    <w:rsid w:val="00C8272B"/>
    <w:rsid w:val="00C84277"/>
    <w:rsid w:val="00C84633"/>
    <w:rsid w:val="00C86BD5"/>
    <w:rsid w:val="00C9246C"/>
    <w:rsid w:val="00C92D50"/>
    <w:rsid w:val="00C950D4"/>
    <w:rsid w:val="00C96031"/>
    <w:rsid w:val="00C960C4"/>
    <w:rsid w:val="00CA1934"/>
    <w:rsid w:val="00CA4DEE"/>
    <w:rsid w:val="00CA6B84"/>
    <w:rsid w:val="00CB3C1B"/>
    <w:rsid w:val="00CB66E3"/>
    <w:rsid w:val="00CC21CA"/>
    <w:rsid w:val="00CC3C18"/>
    <w:rsid w:val="00CC7223"/>
    <w:rsid w:val="00CC780A"/>
    <w:rsid w:val="00CD0342"/>
    <w:rsid w:val="00CD421B"/>
    <w:rsid w:val="00CD6675"/>
    <w:rsid w:val="00CD6D65"/>
    <w:rsid w:val="00CE41FA"/>
    <w:rsid w:val="00CE4225"/>
    <w:rsid w:val="00CF1325"/>
    <w:rsid w:val="00CF3981"/>
    <w:rsid w:val="00CF4328"/>
    <w:rsid w:val="00CF672B"/>
    <w:rsid w:val="00D0215B"/>
    <w:rsid w:val="00D02286"/>
    <w:rsid w:val="00D04ABA"/>
    <w:rsid w:val="00D10F3D"/>
    <w:rsid w:val="00D10FDD"/>
    <w:rsid w:val="00D11120"/>
    <w:rsid w:val="00D119A6"/>
    <w:rsid w:val="00D123B8"/>
    <w:rsid w:val="00D17891"/>
    <w:rsid w:val="00D20CE8"/>
    <w:rsid w:val="00D210D6"/>
    <w:rsid w:val="00D23552"/>
    <w:rsid w:val="00D236AD"/>
    <w:rsid w:val="00D24BE7"/>
    <w:rsid w:val="00D27E9F"/>
    <w:rsid w:val="00D30881"/>
    <w:rsid w:val="00D3392D"/>
    <w:rsid w:val="00D35426"/>
    <w:rsid w:val="00D41862"/>
    <w:rsid w:val="00D45EBF"/>
    <w:rsid w:val="00D4686B"/>
    <w:rsid w:val="00D53B7B"/>
    <w:rsid w:val="00D54F91"/>
    <w:rsid w:val="00D56956"/>
    <w:rsid w:val="00D612E9"/>
    <w:rsid w:val="00D63FF4"/>
    <w:rsid w:val="00D71F77"/>
    <w:rsid w:val="00D74174"/>
    <w:rsid w:val="00D756CE"/>
    <w:rsid w:val="00D77629"/>
    <w:rsid w:val="00D80A76"/>
    <w:rsid w:val="00D80A78"/>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DF32BB"/>
    <w:rsid w:val="00E03E9B"/>
    <w:rsid w:val="00E05FB7"/>
    <w:rsid w:val="00E079E5"/>
    <w:rsid w:val="00E11FDF"/>
    <w:rsid w:val="00E12387"/>
    <w:rsid w:val="00E15245"/>
    <w:rsid w:val="00E15259"/>
    <w:rsid w:val="00E174E0"/>
    <w:rsid w:val="00E17FF4"/>
    <w:rsid w:val="00E24FFD"/>
    <w:rsid w:val="00E32384"/>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C7B9A"/>
    <w:rsid w:val="00ED197B"/>
    <w:rsid w:val="00ED247F"/>
    <w:rsid w:val="00ED27AC"/>
    <w:rsid w:val="00ED50C3"/>
    <w:rsid w:val="00ED5628"/>
    <w:rsid w:val="00ED6CE5"/>
    <w:rsid w:val="00ED6D48"/>
    <w:rsid w:val="00EE2BF0"/>
    <w:rsid w:val="00EE56A4"/>
    <w:rsid w:val="00EE6A61"/>
    <w:rsid w:val="00EE6DA9"/>
    <w:rsid w:val="00EE74ED"/>
    <w:rsid w:val="00EE78B1"/>
    <w:rsid w:val="00EF0082"/>
    <w:rsid w:val="00EF39A3"/>
    <w:rsid w:val="00EF6C74"/>
    <w:rsid w:val="00EF6CBD"/>
    <w:rsid w:val="00EF7F49"/>
    <w:rsid w:val="00F075AC"/>
    <w:rsid w:val="00F077D0"/>
    <w:rsid w:val="00F128FF"/>
    <w:rsid w:val="00F25438"/>
    <w:rsid w:val="00F256CE"/>
    <w:rsid w:val="00F3324F"/>
    <w:rsid w:val="00F33BF0"/>
    <w:rsid w:val="00F34A66"/>
    <w:rsid w:val="00F374B1"/>
    <w:rsid w:val="00F3751E"/>
    <w:rsid w:val="00F41D78"/>
    <w:rsid w:val="00F44E71"/>
    <w:rsid w:val="00F45AD6"/>
    <w:rsid w:val="00F464B3"/>
    <w:rsid w:val="00F52F14"/>
    <w:rsid w:val="00F53163"/>
    <w:rsid w:val="00F60F02"/>
    <w:rsid w:val="00F6249F"/>
    <w:rsid w:val="00F641B8"/>
    <w:rsid w:val="00F650A3"/>
    <w:rsid w:val="00F73C04"/>
    <w:rsid w:val="00F74A1B"/>
    <w:rsid w:val="00F74F1E"/>
    <w:rsid w:val="00F762D8"/>
    <w:rsid w:val="00F77611"/>
    <w:rsid w:val="00F825B5"/>
    <w:rsid w:val="00F90EA1"/>
    <w:rsid w:val="00F93CD2"/>
    <w:rsid w:val="00F93E28"/>
    <w:rsid w:val="00FA0B60"/>
    <w:rsid w:val="00FA2762"/>
    <w:rsid w:val="00FA64B3"/>
    <w:rsid w:val="00FB287C"/>
    <w:rsid w:val="00FB3AA8"/>
    <w:rsid w:val="00FB65AE"/>
    <w:rsid w:val="00FB74BA"/>
    <w:rsid w:val="00FC40AA"/>
    <w:rsid w:val="00FC74F7"/>
    <w:rsid w:val="00FD6A7E"/>
    <w:rsid w:val="00FD789B"/>
    <w:rsid w:val="00FE3EEB"/>
    <w:rsid w:val="00FE4037"/>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ecretariasenado.gov.co/senado/basedoc/ley_1257_2008.html" TargetMode="Externa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7E2C7-CF7C-48A1-BCA7-1B80F32F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2558</Words>
  <Characters>14070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24</cp:revision>
  <cp:lastPrinted>2023-12-19T20:17:00Z</cp:lastPrinted>
  <dcterms:created xsi:type="dcterms:W3CDTF">2024-02-20T21:10:00Z</dcterms:created>
  <dcterms:modified xsi:type="dcterms:W3CDTF">2024-03-01T14:28:00Z</dcterms:modified>
</cp:coreProperties>
</file>